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54" w:rsidRPr="000B0930" w:rsidRDefault="00180354" w:rsidP="000B093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</w:pPr>
      <w:r w:rsidRPr="0018035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fldChar w:fldCharType="begin"/>
      </w:r>
      <w:r w:rsidRPr="0018035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instrText xml:space="preserve"> HYPERLINK "https://store.uea.ac.uk/conferences-and-events/faculty-of-social-sciences/nbs/international-symposium-in-finance-isf2024" </w:instrText>
      </w:r>
      <w:r w:rsidRPr="0018035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fldChar w:fldCharType="separate"/>
      </w:r>
      <w:r w:rsidRPr="000B093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International </w:t>
      </w:r>
      <w:proofErr w:type="spellStart"/>
      <w:r w:rsidRPr="000B093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>Symposium</w:t>
      </w:r>
      <w:proofErr w:type="spellEnd"/>
      <w:r w:rsidRPr="000B093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 in </w:t>
      </w:r>
      <w:proofErr w:type="spellStart"/>
      <w:r w:rsidRPr="000B093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>Finance</w:t>
      </w:r>
      <w:proofErr w:type="spellEnd"/>
      <w:r w:rsidRPr="000B093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 (ISF2024)</w:t>
      </w:r>
      <w:r w:rsidRPr="0018035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fldChar w:fldCharType="end"/>
      </w:r>
    </w:p>
    <w:p w:rsidR="000B0930" w:rsidRPr="000B0930" w:rsidRDefault="000B0930" w:rsidP="000B0930">
      <w:pPr>
        <w:shd w:val="clear" w:color="auto" w:fill="FFFFFF"/>
        <w:spacing w:after="30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0B093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in partnership with</w:t>
      </w:r>
    </w:p>
    <w:p w:rsidR="000B0930" w:rsidRPr="000B0930" w:rsidRDefault="000B0930" w:rsidP="000B0930">
      <w:pPr>
        <w:shd w:val="clear" w:color="auto" w:fill="FFFFFF"/>
        <w:spacing w:after="30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  <w:lang w:val="en-US"/>
        </w:rPr>
      </w:pPr>
      <w:r w:rsidRPr="000B093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ab/>
      </w:r>
      <w:r w:rsidRPr="000B09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  <w:lang w:val="en-US"/>
        </w:rPr>
        <w:t xml:space="preserve">The British Academy of </w:t>
      </w:r>
      <w:r w:rsidRPr="000B09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  <w:lang w:val="en-US"/>
        </w:rPr>
        <w:t>Management</w:t>
      </w:r>
    </w:p>
    <w:p w:rsidR="000B0930" w:rsidRPr="000B0930" w:rsidRDefault="000B0930" w:rsidP="000B0930">
      <w:pPr>
        <w:shd w:val="clear" w:color="auto" w:fill="FFFFFF"/>
        <w:spacing w:after="300" w:line="240" w:lineRule="auto"/>
        <w:jc w:val="center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val="en-US" w:eastAsia="el-GR"/>
        </w:rPr>
      </w:pPr>
      <w:hyperlink r:id="rId4" w:history="1">
        <w:r w:rsidRPr="000B0930">
          <w:rPr>
            <w:rStyle w:val="-"/>
            <w:rFonts w:eastAsia="Times New Roman" w:cs="Times New Roman"/>
            <w:bCs/>
            <w:kern w:val="36"/>
            <w:sz w:val="24"/>
            <w:szCs w:val="24"/>
            <w:lang w:val="en-US" w:eastAsia="el-GR"/>
          </w:rPr>
          <w:t>https://isfinance.org/</w:t>
        </w:r>
      </w:hyperlink>
    </w:p>
    <w:p w:rsidR="000B0930" w:rsidRDefault="000B0930" w:rsidP="000B0930">
      <w:pPr>
        <w:shd w:val="clear" w:color="auto" w:fill="FFFFFF"/>
        <w:spacing w:after="30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el-GR"/>
        </w:rPr>
      </w:pPr>
      <w:r w:rsidRPr="00180354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el-GR"/>
        </w:rPr>
        <w:drawing>
          <wp:inline distT="0" distB="0" distL="0" distR="0" wp14:anchorId="09E4A547" wp14:editId="23A55DC6">
            <wp:extent cx="989330" cy="1040488"/>
            <wp:effectExtent l="0" t="0" r="1270" b="7620"/>
            <wp:docPr id="3" name="Εικόνα 3" descr="Pegasus Ancient Greek 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sus Ancient Greek Co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42" cy="104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30" w:rsidRPr="000B0930" w:rsidRDefault="000B0930" w:rsidP="000B093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el-GR"/>
        </w:rPr>
      </w:pPr>
      <w:r w:rsidRPr="000B09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el-GR"/>
        </w:rPr>
        <w:t>July 26-28, 2024, Preveza, Greece</w:t>
      </w:r>
    </w:p>
    <w:p w:rsidR="000B0930" w:rsidRPr="000B0930" w:rsidRDefault="000B0930" w:rsidP="000B093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</w:pPr>
      <w:r w:rsidRPr="000B09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>"</w:t>
      </w:r>
      <w:proofErr w:type="spellStart"/>
      <w:r w:rsidRPr="000B09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>Yiannis</w:t>
      </w:r>
      <w:proofErr w:type="spellEnd"/>
      <w:r w:rsidRPr="000B09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 xml:space="preserve"> </w:t>
      </w:r>
      <w:proofErr w:type="spellStart"/>
      <w:r w:rsidRPr="000B09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>Moralis</w:t>
      </w:r>
      <w:proofErr w:type="spellEnd"/>
      <w:r w:rsidRPr="000B09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 xml:space="preserve">" Municipal Art Gallery, </w:t>
      </w:r>
      <w:proofErr w:type="spellStart"/>
      <w:r w:rsidRPr="000B09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>Athanasiadis</w:t>
      </w:r>
      <w:proofErr w:type="spellEnd"/>
      <w:r w:rsidRPr="000B09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 xml:space="preserve"> House</w:t>
      </w:r>
    </w:p>
    <w:p w:rsidR="000B0930" w:rsidRPr="000B0930" w:rsidRDefault="000B0930" w:rsidP="000B093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</w:pPr>
      <w:r w:rsidRPr="000B093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ABOUT</w:t>
      </w:r>
    </w:p>
    <w:p w:rsidR="00180354" w:rsidRDefault="000B0930" w:rsidP="00AA2ADE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el-GR"/>
        </w:rPr>
      </w:pPr>
      <w:r w:rsidRPr="000B093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We bring together an international group of academics conducting research in finance and related areas from business and economics. The symposium has the format of a paper development workshop, where invited speakers and poster session participants receive feedback on their work from leading experts and journal editors. Journals that welcome papers from the workshop include: Academy of Management Perspectives, Journal of Financial Stability, Journal of International Accounting, Auditing and Taxation, International Business Review, Human Resource Management Journal, Corporate Governance: An International Review, Review of Corporate Finance, and Annals of Corporate Governance.</w:t>
      </w:r>
      <w:r w:rsidR="00AA2ADE"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</w:t>
      </w:r>
      <w:r w:rsidR="00180354" w:rsidRPr="000B09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el-GR"/>
        </w:rPr>
        <w:t>The symposium has the format of a paper development workshop, where invited speakers and poster session participants receive feedback on their work from leading experts and journal editors.</w:t>
      </w:r>
    </w:p>
    <w:p w:rsidR="00AA2ADE" w:rsidRPr="00AA2ADE" w:rsidRDefault="00AA2ADE" w:rsidP="00AA2ADE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en-US" w:eastAsia="el-GR"/>
        </w:rPr>
      </w:pPr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en-US" w:eastAsia="el-GR"/>
        </w:rPr>
        <w:t>Scientific Committee:</w:t>
      </w:r>
    </w:p>
    <w:p w:rsidR="00AA2ADE" w:rsidRPr="00AA2ADE" w:rsidRDefault="00AA2ADE" w:rsidP="00AA2ADE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</w:pPr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Ruth Aguilera (Northeastern 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Univ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), Renée Adams (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Univ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of Oxford), Franklin Allen (Imperial College), Chris Brooks (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Univ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of Bristol), Douglas Cumming (Florida Atlantic 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Univ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), François 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Degeorge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(Swiss Finance Institute), Daniel Ferreira (LSE), Raghu Rau (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Univ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of Cambridge), Paola Sapienza (Northwestern), Ian Tonks (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Univ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of Bristol), Geoffrey Wood (Western 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Univ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Canada)</w:t>
      </w:r>
      <w:bookmarkStart w:id="0" w:name="_GoBack"/>
      <w:bookmarkEnd w:id="0"/>
    </w:p>
    <w:p w:rsidR="00AA2ADE" w:rsidRPr="00AA2ADE" w:rsidRDefault="00AA2ADE" w:rsidP="00AA2ADE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en-US" w:eastAsia="el-GR"/>
        </w:rPr>
      </w:pP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en-US" w:eastAsia="el-GR"/>
        </w:rPr>
        <w:t>Organising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en-US" w:eastAsia="el-GR"/>
        </w:rPr>
        <w:t xml:space="preserve"> Committee:</w:t>
      </w:r>
    </w:p>
    <w:p w:rsidR="00AA2ADE" w:rsidRPr="00AA2ADE" w:rsidRDefault="00AA2ADE" w:rsidP="00AA2ADE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</w:pP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Apostolos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Kourtis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(UEA), Nikolaos 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Vlastakis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(UEA), Raphael Markellos (UEA), Konstantinos Bozos (</w:t>
      </w:r>
      <w:proofErr w:type="spellStart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Univ</w:t>
      </w:r>
      <w:proofErr w:type="spellEnd"/>
      <w:r w:rsidRPr="00AA2A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of Leeds)</w:t>
      </w:r>
    </w:p>
    <w:sectPr w:rsidR="00AA2ADE" w:rsidRPr="00AA2A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54"/>
    <w:rsid w:val="000B0930"/>
    <w:rsid w:val="00180354"/>
    <w:rsid w:val="004B582D"/>
    <w:rsid w:val="00722666"/>
    <w:rsid w:val="00A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8681"/>
  <w15:chartTrackingRefBased/>
  <w15:docId w15:val="{4C587214-6E18-4DDF-842D-4BC7469E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0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sfinance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2024-07-16T09:31:00Z</dcterms:created>
  <dcterms:modified xsi:type="dcterms:W3CDTF">2024-07-16T09:58:00Z</dcterms:modified>
</cp:coreProperties>
</file>