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7842" w14:textId="5C6CFB8C" w:rsidR="0004310A" w:rsidRPr="00CA2628" w:rsidRDefault="0004310A">
      <w:pPr>
        <w:rPr>
          <w:rFonts w:ascii="Times New Roman" w:hAnsi="Times New Roman" w:cs="Times New Roman"/>
          <w:i/>
          <w:iCs/>
          <w:color w:val="202124"/>
          <w:sz w:val="24"/>
          <w:szCs w:val="24"/>
          <w:u w:val="single"/>
          <w:shd w:val="clear" w:color="auto" w:fill="FFFFFF"/>
        </w:rPr>
      </w:pPr>
    </w:p>
    <w:p w14:paraId="0A567767" w14:textId="0BFC3DDB" w:rsidR="006806E4" w:rsidRPr="005707F0" w:rsidRDefault="008C23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26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Θεματολογία Σεμιναρίου </w:t>
      </w:r>
      <w:r w:rsidR="00456C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F7AF03" w14:textId="77777777" w:rsidR="00456CFD" w:rsidRDefault="002776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Ψηφιακά Παραστατικά Διακίνησης, Ψηφιακό Πελατολόγιο, </w:t>
      </w:r>
    </w:p>
    <w:p w14:paraId="1089EB83" w14:textId="30CBA7F8" w:rsidR="002776FF" w:rsidRPr="00F02C1F" w:rsidRDefault="002776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Μηδενισμός Αποκλίσεων ΦΠΑ,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ρέχουσες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εξελίξεις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Mydata</w:t>
      </w:r>
      <w:proofErr w:type="spellEnd"/>
      <w:r w:rsidR="00F02C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F2A8D20" w14:textId="19A35C67" w:rsidR="00656665" w:rsidRPr="00656665" w:rsidRDefault="00656665" w:rsidP="00656665">
      <w:pPr>
        <w:rPr>
          <w:rFonts w:ascii="Times New Roman" w:hAnsi="Times New Roman" w:cs="Times New Roman"/>
          <w:b/>
          <w:bCs/>
          <w:color w:val="000099"/>
          <w:sz w:val="24"/>
          <w:szCs w:val="24"/>
          <w:u w:val="single"/>
        </w:rPr>
      </w:pPr>
      <w:r w:rsidRPr="00656665">
        <w:rPr>
          <w:rFonts w:ascii="Times New Roman" w:hAnsi="Times New Roman" w:cs="Times New Roman"/>
          <w:b/>
          <w:bCs/>
          <w:color w:val="000099"/>
          <w:sz w:val="24"/>
          <w:szCs w:val="24"/>
          <w:u w:val="single"/>
        </w:rPr>
        <w:t xml:space="preserve"> </w:t>
      </w:r>
    </w:p>
    <w:p w14:paraId="53754A7B" w14:textId="77777777" w:rsidR="00656665" w:rsidRPr="00656665" w:rsidRDefault="00656665" w:rsidP="00656665">
      <w:pPr>
        <w:ind w:left="720"/>
        <w:contextualSpacing/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656665"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t>Ψηφιακή Έκδοση Παραστατικών Διακίνησης</w:t>
      </w:r>
    </w:p>
    <w:p w14:paraId="55B7341D" w14:textId="77777777" w:rsidR="00656665" w:rsidRPr="00656665" w:rsidRDefault="00656665" w:rsidP="00656665">
      <w:pPr>
        <w:ind w:left="720"/>
        <w:contextualSpacing/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</w:p>
    <w:p w14:paraId="705717CC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Το πλάνο εισαγωγής ψηφιακών παραστατικών διακίνησης ως υποχρέωση των επιχειρήσεων. </w:t>
      </w:r>
    </w:p>
    <w:p w14:paraId="5838D017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Οι φάσεις υλοποίησης της ψηφιακής παρακολούθησης της διακίνησης παραστατικών.</w:t>
      </w:r>
    </w:p>
    <w:p w14:paraId="1693DA40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Τι ισχύει για τις απαλλαγές από έκδοση Δελτίων Αποστολής σύμφωνα με τα ΕΛΠ σήμερα. </w:t>
      </w:r>
    </w:p>
    <w:p w14:paraId="41287F33" w14:textId="11E9F893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Κατάργηση απαλλαγών για λατομικά προϊόντα και αδρανή υλικά οικοδομής από 1/</w:t>
      </w:r>
      <w:r w:rsidR="002776FF">
        <w:rPr>
          <w:rFonts w:cstheme="minorHAnsi"/>
          <w:kern w:val="2"/>
          <w:sz w:val="24"/>
          <w:szCs w:val="24"/>
          <w14:ligatures w14:val="standardContextual"/>
        </w:rPr>
        <w:t>4</w:t>
      </w:r>
      <w:r w:rsidRPr="00656665">
        <w:rPr>
          <w:rFonts w:cstheme="minorHAnsi"/>
          <w:kern w:val="2"/>
          <w:sz w:val="24"/>
          <w:szCs w:val="24"/>
          <w14:ligatures w14:val="standardContextual"/>
        </w:rPr>
        <w:t>/2</w:t>
      </w:r>
      <w:r w:rsidR="002776FF">
        <w:rPr>
          <w:rFonts w:cstheme="minorHAnsi"/>
          <w:kern w:val="2"/>
          <w:sz w:val="24"/>
          <w:szCs w:val="24"/>
          <w14:ligatures w14:val="standardContextual"/>
        </w:rPr>
        <w:t>5</w:t>
      </w:r>
      <w:r w:rsidRPr="00656665">
        <w:rPr>
          <w:rFonts w:cstheme="minorHAnsi"/>
          <w:kern w:val="2"/>
          <w:sz w:val="24"/>
          <w:szCs w:val="24"/>
          <w14:ligatures w14:val="standardContextual"/>
        </w:rPr>
        <w:t>. Ολοσχερής κατάργηση απαλλαγών έκδοσης Δελτίων Αποστολής σύμφωνα με τα ΕΛΠ από 1/</w:t>
      </w:r>
      <w:r w:rsidR="002776FF">
        <w:rPr>
          <w:rFonts w:cstheme="minorHAnsi"/>
          <w:kern w:val="2"/>
          <w:sz w:val="24"/>
          <w:szCs w:val="24"/>
          <w14:ligatures w14:val="standardContextual"/>
        </w:rPr>
        <w:t>10</w:t>
      </w:r>
      <w:r w:rsidRPr="00656665">
        <w:rPr>
          <w:rFonts w:cstheme="minorHAnsi"/>
          <w:kern w:val="2"/>
          <w:sz w:val="24"/>
          <w:szCs w:val="24"/>
          <w14:ligatures w14:val="standardContextual"/>
        </w:rPr>
        <w:t>/25</w:t>
      </w:r>
    </w:p>
    <w:p w14:paraId="49A498F9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Απαραίτητα πεδία ενός Δελτίου Διακίνησης σύμφωνα με τα ΕΛΠ. Επιπλέον πεδία Δελτίου Διακίνησης που ζητά ο </w:t>
      </w:r>
      <w:proofErr w:type="spellStart"/>
      <w:r w:rsidRPr="00656665">
        <w:rPr>
          <w:rFonts w:cstheme="minorHAnsi"/>
          <w:kern w:val="2"/>
          <w:sz w:val="24"/>
          <w:szCs w:val="24"/>
          <w14:ligatures w14:val="standardContextual"/>
        </w:rPr>
        <w:t>μορφότυπος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 του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. </w:t>
      </w:r>
    </w:p>
    <w:p w14:paraId="4A8D734E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Ο </w:t>
      </w:r>
      <w:proofErr w:type="spellStart"/>
      <w:r w:rsidRPr="00656665">
        <w:rPr>
          <w:rFonts w:cstheme="minorHAnsi"/>
          <w:kern w:val="2"/>
          <w:sz w:val="24"/>
          <w:szCs w:val="24"/>
          <w14:ligatures w14:val="standardContextual"/>
        </w:rPr>
        <w:t>Μορφότυπος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 του Ψηφιακού Παραστατικού Διακίνησης. Τα υποχρεωτικά και μη υποχρεωτικά πεδία σήμερα. </w:t>
      </w:r>
    </w:p>
    <w:p w14:paraId="2F8D51ED" w14:textId="163B8F38" w:rsid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Σκοποί Διακίνησης</w:t>
      </w:r>
      <w:r w:rsidR="002776FF">
        <w:rPr>
          <w:rFonts w:cstheme="minorHAnsi"/>
          <w:kern w:val="2"/>
          <w:sz w:val="24"/>
          <w:szCs w:val="24"/>
          <w14:ligatures w14:val="standardContextual"/>
        </w:rPr>
        <w:t xml:space="preserve">. </w:t>
      </w:r>
    </w:p>
    <w:p w14:paraId="35058463" w14:textId="72AAACCA" w:rsidR="002776FF" w:rsidRDefault="002776FF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 xml:space="preserve">Δωρεάν Διάθεση και Ειδικό Δελτίο </w:t>
      </w:r>
      <w:proofErr w:type="spellStart"/>
      <w:r>
        <w:rPr>
          <w:rFonts w:cstheme="minorHAnsi"/>
          <w:kern w:val="2"/>
          <w:sz w:val="24"/>
          <w:szCs w:val="24"/>
          <w14:ligatures w14:val="standardContextual"/>
        </w:rPr>
        <w:t>Αυτοπαράδοσης</w:t>
      </w:r>
      <w:proofErr w:type="spellEnd"/>
    </w:p>
    <w:p w14:paraId="4316693D" w14:textId="0F90E792" w:rsidR="002776FF" w:rsidRPr="00656665" w:rsidRDefault="002776FF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proofErr w:type="spellStart"/>
      <w:r>
        <w:rPr>
          <w:rFonts w:cstheme="minorHAnsi"/>
          <w:kern w:val="2"/>
          <w:sz w:val="24"/>
          <w:szCs w:val="24"/>
          <w14:ligatures w14:val="standardContextual"/>
        </w:rPr>
        <w:t>Ενδοδιακίνηση</w:t>
      </w:r>
      <w:proofErr w:type="spellEnd"/>
      <w:r>
        <w:rPr>
          <w:rFonts w:cstheme="minorHAnsi"/>
          <w:kern w:val="2"/>
          <w:sz w:val="24"/>
          <w:szCs w:val="24"/>
          <w14:ligatures w14:val="standardContextual"/>
        </w:rPr>
        <w:t xml:space="preserve"> μεταξύ εγκαταστάσεων της οντότητας</w:t>
      </w:r>
    </w:p>
    <w:p w14:paraId="5B8CBBBA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Κωδικός Είδους (Ενιαίο </w:t>
      </w:r>
      <w:proofErr w:type="spellStart"/>
      <w:r w:rsidRPr="00656665">
        <w:rPr>
          <w:rFonts w:cstheme="minorHAnsi"/>
          <w:kern w:val="2"/>
          <w:sz w:val="24"/>
          <w:szCs w:val="24"/>
          <w14:ligatures w14:val="standardContextual"/>
        </w:rPr>
        <w:t>Κωδικολόγιο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>), κωδικός και περιγραφή είδους επιχείρησης</w:t>
      </w:r>
    </w:p>
    <w:p w14:paraId="410AA51D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Μονάδες μέτρησης ειδών, πολλαπλές συσκευασίες.</w:t>
      </w:r>
    </w:p>
    <w:p w14:paraId="506D1B82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Ένδειξη τελικής </w:t>
      </w:r>
      <w:proofErr w:type="spellStart"/>
      <w:r w:rsidRPr="00656665">
        <w:rPr>
          <w:rFonts w:cstheme="minorHAnsi"/>
          <w:kern w:val="2"/>
          <w:sz w:val="24"/>
          <w:szCs w:val="24"/>
          <w14:ligatures w14:val="standardContextual"/>
        </w:rPr>
        <w:t>ζυγιζόμενης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 ποσότητας</w:t>
      </w:r>
    </w:p>
    <w:p w14:paraId="04C51921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Αριθμός κυκλοφορίας οχήματος, ειδική επισήμανση διακίνησης χωρίς μεταφορικό μέσο.</w:t>
      </w:r>
    </w:p>
    <w:p w14:paraId="79C5072E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Διεύθυνση έκδοσης παραστατικού. Διεύθυνση λήπτη. Διεύθυνση Έναρξης και Διεύθυνση Αποστολής</w:t>
      </w:r>
    </w:p>
    <w:p w14:paraId="16B17A55" w14:textId="6DC014AE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Ημερομηνία Διακίνησης και </w:t>
      </w:r>
      <w:r w:rsidR="002776FF">
        <w:rPr>
          <w:rFonts w:cstheme="minorHAnsi"/>
          <w:kern w:val="2"/>
          <w:sz w:val="24"/>
          <w:szCs w:val="24"/>
          <w14:ligatures w14:val="standardContextual"/>
        </w:rPr>
        <w:t xml:space="preserve">προγενέστερη </w:t>
      </w:r>
      <w:r w:rsidRPr="00656665">
        <w:rPr>
          <w:rFonts w:cstheme="minorHAnsi"/>
          <w:kern w:val="2"/>
          <w:sz w:val="24"/>
          <w:szCs w:val="24"/>
          <w14:ligatures w14:val="standardContextual"/>
        </w:rPr>
        <w:t>ημερομηνία έκδοσης</w:t>
      </w:r>
    </w:p>
    <w:p w14:paraId="31AEC3DB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Ρόλοι οντοτήτων στο Ψηφιακό Παραστατικό Διακίνησης. Διακίνηση από τρίτους </w:t>
      </w:r>
    </w:p>
    <w:p w14:paraId="189C6C26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Τύποι παραστατικών Διακίνησης άνευ αξίας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</w:p>
    <w:p w14:paraId="43ED9B23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Τύποι μικτών παραστατικών (Διακίνηση και Αξία)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</w:p>
    <w:p w14:paraId="0D656370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Συσχέτιση Δελτίων Διακίνησης  και παραστατικών αξιών (πχ ΔΑ με Τιμολόγια – Πιστωτικά Τιμολόγια)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</w:p>
    <w:p w14:paraId="05A46B60" w14:textId="5F52966D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bookmarkStart w:id="0" w:name="_Hlk176159351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Επιχειρήσεις </w:t>
      </w: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>που υποχρεούνται σε ψηφιακή έκδοση παραστατικών διακίνησης από 1/</w:t>
      </w:r>
      <w:r w:rsidR="002776FF">
        <w:rPr>
          <w:rFonts w:cstheme="minorHAnsi"/>
          <w:b/>
          <w:bCs/>
          <w:kern w:val="2"/>
          <w:sz w:val="24"/>
          <w:szCs w:val="24"/>
          <w14:ligatures w14:val="standardContextual"/>
        </w:rPr>
        <w:t>4</w:t>
      </w: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>/202</w:t>
      </w:r>
      <w:r w:rsidR="002776FF">
        <w:rPr>
          <w:rFonts w:cstheme="minorHAnsi"/>
          <w:b/>
          <w:bCs/>
          <w:kern w:val="2"/>
          <w:sz w:val="24"/>
          <w:szCs w:val="24"/>
          <w14:ligatures w14:val="standardContextual"/>
        </w:rPr>
        <w:t>5</w:t>
      </w: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με βάση τον κύκλο εργασιών τους </w:t>
      </w: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(Πρώτη περίοδος εφαρμογής).  </w:t>
      </w:r>
    </w:p>
    <w:bookmarkEnd w:id="0"/>
    <w:p w14:paraId="0FB7F162" w14:textId="3BCA843B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lastRenderedPageBreak/>
        <w:t xml:space="preserve">Επιχειρήσεις </w:t>
      </w: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>που υποχρεούνται σε ψηφιακή έκδοση παραστατικών διακίνησης από 1/</w:t>
      </w:r>
      <w:r w:rsidR="002776FF">
        <w:rPr>
          <w:rFonts w:cstheme="minorHAnsi"/>
          <w:b/>
          <w:bCs/>
          <w:kern w:val="2"/>
          <w:sz w:val="24"/>
          <w:szCs w:val="24"/>
          <w14:ligatures w14:val="standardContextual"/>
        </w:rPr>
        <w:t>4</w:t>
      </w: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>/202</w:t>
      </w:r>
      <w:r w:rsidR="002776FF">
        <w:rPr>
          <w:rFonts w:cstheme="minorHAnsi"/>
          <w:b/>
          <w:bCs/>
          <w:kern w:val="2"/>
          <w:sz w:val="24"/>
          <w:szCs w:val="24"/>
          <w14:ligatures w14:val="standardContextual"/>
        </w:rPr>
        <w:t>5</w:t>
      </w: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με βάση τον ΚΑΔ με τα μεγαλύτερα έσοδα </w:t>
      </w: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(Πρώτη περίοδος εφαρμογής).  </w:t>
      </w:r>
    </w:p>
    <w:p w14:paraId="1EB3F639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Οι φορείς του Δημοσίου και η έναρξη υποχρέωσης διαβίβασης ψηφιακών δελτίων διακίνησης την 1/1/26. </w:t>
      </w:r>
    </w:p>
    <w:p w14:paraId="78F9B654" w14:textId="633FA7AB" w:rsidR="00656665" w:rsidRDefault="00656665" w:rsidP="00656665">
      <w:pPr>
        <w:numPr>
          <w:ilvl w:val="0"/>
          <w:numId w:val="19"/>
        </w:numPr>
        <w:contextualSpacing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Η υποχρέωση διαβίβασης ψηφιακών δελτίων διακίνησης για επιχειρηματικές δραστηριότητες των φορέων Δημοσίου  </w:t>
      </w:r>
    </w:p>
    <w:p w14:paraId="37484F11" w14:textId="77777777" w:rsidR="004B0011" w:rsidRPr="00656665" w:rsidRDefault="004B0011" w:rsidP="004B0011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>Καθολική υποχρέωση ψηφιακής έκδοσης παραστατικών διακίνησης από 1/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>10</w:t>
      </w:r>
      <w:r w:rsidRPr="00656665">
        <w:rPr>
          <w:rFonts w:cstheme="minorHAnsi"/>
          <w:b/>
          <w:bCs/>
          <w:kern w:val="2"/>
          <w:sz w:val="24"/>
          <w:szCs w:val="24"/>
          <w14:ligatures w14:val="standardContextual"/>
        </w:rPr>
        <w:t>/2025</w:t>
      </w: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 (Δεύτερη Περίοδος Εφαρμογής)</w:t>
      </w:r>
    </w:p>
    <w:p w14:paraId="22DB3728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Εξαιρέσεις και απαλλαγές από την υποχρέωση  έκδοσης ψηφιακών παραστατικών διακίνησης. Ειδικές Περιπτώσεις μη διαβίβασης Δελτίων Διακίνησης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.  Αγρότες Ειδικού Καθεστώτος </w:t>
      </w:r>
    </w:p>
    <w:p w14:paraId="4EDFBFBD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Ειδικές Ρυθμίσεις για την διαβίβαση από μεταφορικές επιχειρήσεις ή από </w:t>
      </w:r>
      <w:proofErr w:type="spellStart"/>
      <w:r w:rsidRPr="00656665">
        <w:rPr>
          <w:rFonts w:cstheme="minorHAnsi"/>
          <w:kern w:val="2"/>
          <w:sz w:val="24"/>
          <w:szCs w:val="24"/>
          <w14:ligatures w14:val="standardContextual"/>
        </w:rPr>
        <w:t>κούριερ</w:t>
      </w:r>
      <w:proofErr w:type="spellEnd"/>
    </w:p>
    <w:p w14:paraId="78CB9710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Πρακτικά Προβλήματα Διαβίβασης Ψηφιακών Παραστατικών Διακίνησης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, Απώλεια Διασύνδεσης. Σύνθετες Διακινήσεις. </w:t>
      </w:r>
    </w:p>
    <w:p w14:paraId="356F461C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Διαβίβαση Δελτίων Αποστολής που εκδίδει ο παραλήπτης για επιστροφές αγαθών </w:t>
      </w:r>
    </w:p>
    <w:p w14:paraId="08E17F69" w14:textId="0DD95AB5" w:rsidR="00656665" w:rsidRPr="00656665" w:rsidRDefault="00652392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 xml:space="preserve">Η λειτουργία του </w:t>
      </w:r>
      <w:r w:rsidR="00656665"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Δελτίου Ποσοτικής Παραλαβής στο </w:t>
      </w:r>
      <w:proofErr w:type="spellStart"/>
      <w:r w:rsidR="00656665"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</w:p>
    <w:p w14:paraId="4DE18D73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Τίτλοι Κτήσης (Τιμολόγια Αγοράς) και ψηφιακή διακίνηση</w:t>
      </w:r>
    </w:p>
    <w:p w14:paraId="4BD68442" w14:textId="6C0EDD65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Συγκεντρωτικά Δελτία Αποστολής</w:t>
      </w:r>
      <w:r w:rsidR="00385601">
        <w:rPr>
          <w:rFonts w:cstheme="minorHAnsi"/>
          <w:kern w:val="2"/>
          <w:sz w:val="24"/>
          <w:szCs w:val="24"/>
          <w14:ligatures w14:val="standardContextual"/>
        </w:rPr>
        <w:t xml:space="preserve"> στην πρώτη και δεύτερη φάση</w:t>
      </w:r>
    </w:p>
    <w:p w14:paraId="7F9CB2B6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Χρόνος Διαβίβασης δεδομένων του Ψηφιακού Δελτίου Διακίνησης από τον εκδότη</w:t>
      </w:r>
    </w:p>
    <w:p w14:paraId="494962E9" w14:textId="77777777" w:rsidR="004606F2" w:rsidRPr="00656665" w:rsidRDefault="004606F2" w:rsidP="004606F2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Αναγραφή στοιχείων μεταφορέα, ο ρόλος του μεταφορέα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</w:p>
    <w:p w14:paraId="3980EF0C" w14:textId="1B2B3D5C" w:rsidR="00656665" w:rsidRPr="00656665" w:rsidRDefault="004606F2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Μ</w:t>
      </w:r>
      <w:r w:rsidR="00656665"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εταφόρτωση φορτίου και ποιες </w:t>
      </w:r>
      <w:r w:rsidR="00652392">
        <w:rPr>
          <w:rFonts w:cstheme="minorHAnsi"/>
          <w:kern w:val="2"/>
          <w:sz w:val="24"/>
          <w:szCs w:val="24"/>
          <w14:ligatures w14:val="standardContextual"/>
        </w:rPr>
        <w:t xml:space="preserve">θα </w:t>
      </w:r>
      <w:r w:rsidR="00656665"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είναι οι υποχρεώσεις διαβίβασης στο </w:t>
      </w:r>
      <w:proofErr w:type="spellStart"/>
      <w:r w:rsidR="00656665"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="00656665"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="00652392">
        <w:rPr>
          <w:rFonts w:cstheme="minorHAnsi"/>
          <w:kern w:val="2"/>
          <w:sz w:val="24"/>
          <w:szCs w:val="24"/>
          <w14:ligatures w14:val="standardContextual"/>
        </w:rPr>
        <w:t>των μεταφορέων</w:t>
      </w:r>
    </w:p>
    <w:p w14:paraId="225F6DD0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Διαβίβαση Ποσοτικών Αποκλίσεων από τον εκδότη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>. Τρόπος και Χρόνος Διαβίβασης Αποκλίσεων</w:t>
      </w:r>
    </w:p>
    <w:p w14:paraId="42047EDB" w14:textId="77777777" w:rsidR="00656665" w:rsidRP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Διαβίβαση της παραλαβής ενός Δελτίου Αποστολής από τον Λήπτη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>. Ενέργειες Λήπτη όταν υπάρχουν αποκλίσεις στα είδη ή στις ποσότητες που παρέλαβε</w:t>
      </w:r>
    </w:p>
    <w:p w14:paraId="41837D89" w14:textId="77777777" w:rsidR="00656665" w:rsidRDefault="00656665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Διαβίβαση από τον λήπτη των ποσοτικών παραλαβών ειδών από εισαγωγές τρίτων χωρών και από ενδοκοινοτικές αποκτήσεις στο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</w:p>
    <w:p w14:paraId="052167C4" w14:textId="2FFC0925" w:rsidR="00385601" w:rsidRPr="00656665" w:rsidRDefault="00385601" w:rsidP="00656665">
      <w:pPr>
        <w:numPr>
          <w:ilvl w:val="0"/>
          <w:numId w:val="19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Μη έκδοση ψηφιακού παραστατικού διακίνησης</w:t>
      </w:r>
    </w:p>
    <w:p w14:paraId="3269E640" w14:textId="77777777" w:rsidR="00656665" w:rsidRPr="00656665" w:rsidRDefault="00656665" w:rsidP="00656665">
      <w:pPr>
        <w:rPr>
          <w:rFonts w:cstheme="minorHAnsi"/>
          <w:kern w:val="2"/>
          <w:sz w:val="24"/>
          <w:szCs w:val="24"/>
          <w14:ligatures w14:val="standardContextual"/>
        </w:rPr>
      </w:pPr>
    </w:p>
    <w:p w14:paraId="374296D0" w14:textId="1B81F6F8" w:rsidR="006C7AFE" w:rsidRDefault="006C7AFE" w:rsidP="006C7AFE">
      <w:pPr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  <w:t>Ηλεκτρονικό Πελατολόγιο</w:t>
      </w:r>
    </w:p>
    <w:p w14:paraId="7C6AB708" w14:textId="6D7B659B" w:rsidR="006C7AFE" w:rsidRDefault="006C7AFE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 xml:space="preserve">Κλάδοι Υπόχρεοι σε Ηλεκτρονικό Πελατολόγιο </w:t>
      </w:r>
      <w:r w:rsidR="00EB3EC6" w:rsidRPr="00EB3EC6">
        <w:rPr>
          <w:rFonts w:cstheme="minorHAnsi"/>
          <w:kern w:val="2"/>
          <w:sz w:val="24"/>
          <w:szCs w:val="24"/>
          <w14:ligatures w14:val="standardContextual"/>
        </w:rPr>
        <w:t>(</w:t>
      </w:r>
      <w:r w:rsidR="00EB3EC6">
        <w:rPr>
          <w:rFonts w:cstheme="minorHAnsi"/>
          <w:kern w:val="2"/>
          <w:sz w:val="24"/>
          <w:szCs w:val="24"/>
          <w14:ligatures w14:val="standardContextual"/>
        </w:rPr>
        <w:t xml:space="preserve">Ενοικιάσεις Αυτοκινήτων, </w:t>
      </w:r>
      <w:r w:rsidR="00EB3EC6">
        <w:rPr>
          <w:rFonts w:cstheme="minorHAnsi"/>
          <w:kern w:val="2"/>
          <w:sz w:val="24"/>
          <w:szCs w:val="24"/>
          <w:lang w:val="en-US"/>
          <w14:ligatures w14:val="standardContextual"/>
        </w:rPr>
        <w:t>Parking</w:t>
      </w:r>
      <w:r w:rsidR="00EB3EC6" w:rsidRPr="00EB3EC6">
        <w:rPr>
          <w:rFonts w:cstheme="minorHAnsi"/>
          <w:kern w:val="2"/>
          <w:sz w:val="24"/>
          <w:szCs w:val="24"/>
          <w14:ligatures w14:val="standardContextual"/>
        </w:rPr>
        <w:t xml:space="preserve">, </w:t>
      </w:r>
      <w:r w:rsidR="00EB3EC6">
        <w:rPr>
          <w:rFonts w:cstheme="minorHAnsi"/>
          <w:kern w:val="2"/>
          <w:sz w:val="24"/>
          <w:szCs w:val="24"/>
          <w14:ligatures w14:val="standardContextual"/>
        </w:rPr>
        <w:t>Συνεργεία, Πλυντήρια)</w:t>
      </w:r>
    </w:p>
    <w:p w14:paraId="0E420577" w14:textId="4E13E2C6" w:rsidR="006C7AFE" w:rsidRDefault="00456CFD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Εγγραφή νέου οχήματος - Είσοδος</w:t>
      </w:r>
    </w:p>
    <w:p w14:paraId="180B171B" w14:textId="163BCBC7" w:rsidR="00456CFD" w:rsidRDefault="00456CFD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Έξοδος Οχήματος</w:t>
      </w:r>
    </w:p>
    <w:p w14:paraId="5BAA0304" w14:textId="3185FF0D" w:rsidR="00456CFD" w:rsidRDefault="00456CFD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Τόπος Επιστροφής Οχήματος</w:t>
      </w:r>
    </w:p>
    <w:p w14:paraId="2FF8535E" w14:textId="465566E2" w:rsidR="00456CFD" w:rsidRDefault="00456CFD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Κατηγοριοποίηση Παρεχόμενων Υπηρεσιών, Διαβίβαση Δωρεάν Υπηρεσίας</w:t>
      </w:r>
    </w:p>
    <w:p w14:paraId="4B85EB03" w14:textId="25C22D54" w:rsidR="00456CFD" w:rsidRDefault="00456CFD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 xml:space="preserve">Διαβίβαση </w:t>
      </w:r>
      <w:proofErr w:type="spellStart"/>
      <w:r>
        <w:rPr>
          <w:rFonts w:cstheme="minorHAnsi"/>
          <w:kern w:val="2"/>
          <w:sz w:val="24"/>
          <w:szCs w:val="24"/>
          <w14:ligatures w14:val="standardContextual"/>
        </w:rPr>
        <w:t>εκδοθέντος</w:t>
      </w:r>
      <w:proofErr w:type="spellEnd"/>
      <w:r>
        <w:rPr>
          <w:rFonts w:cstheme="minorHAnsi"/>
          <w:kern w:val="2"/>
          <w:sz w:val="24"/>
          <w:szCs w:val="24"/>
          <w14:ligatures w14:val="standardContextual"/>
        </w:rPr>
        <w:t xml:space="preserve"> παραστατικού</w:t>
      </w:r>
      <w:r w:rsidR="005F3729">
        <w:rPr>
          <w:rFonts w:cstheme="minorHAnsi"/>
          <w:kern w:val="2"/>
          <w:sz w:val="24"/>
          <w:szCs w:val="24"/>
          <w14:ligatures w14:val="standardContextual"/>
        </w:rPr>
        <w:t xml:space="preserve"> πωλήσεων για το όχημα</w:t>
      </w:r>
    </w:p>
    <w:p w14:paraId="01A6F604" w14:textId="685DD6ED" w:rsidR="00456CFD" w:rsidRDefault="00456CFD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lastRenderedPageBreak/>
        <w:t>Αιτιολογία Μη έκδοσης Παραστατικού Πώλησης (πχ ιδιόχρηση υπηρεσιών)</w:t>
      </w:r>
    </w:p>
    <w:p w14:paraId="11DE96F1" w14:textId="1B1B254A" w:rsidR="00456CFD" w:rsidRDefault="00456CFD" w:rsidP="006C7AFE">
      <w:pPr>
        <w:pStyle w:val="a3"/>
        <w:numPr>
          <w:ilvl w:val="0"/>
          <w:numId w:val="24"/>
        </w:numPr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Προσωρινή έξοδος οχήματος από τις εγκαταστάσεις για άλλες εργασίες</w:t>
      </w:r>
    </w:p>
    <w:p w14:paraId="0A09D871" w14:textId="728B468F" w:rsidR="006C7AFE" w:rsidRPr="00456CFD" w:rsidRDefault="00456CFD" w:rsidP="00387750">
      <w:pPr>
        <w:pStyle w:val="a3"/>
        <w:numPr>
          <w:ilvl w:val="0"/>
          <w:numId w:val="24"/>
        </w:numPr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</w:pPr>
      <w:r w:rsidRPr="00456CFD">
        <w:rPr>
          <w:rFonts w:cstheme="minorHAnsi"/>
          <w:kern w:val="2"/>
          <w:sz w:val="24"/>
          <w:szCs w:val="24"/>
          <w14:ligatures w14:val="standardContextual"/>
        </w:rPr>
        <w:t>Μετακίνηση οχήματος σε άλλη εγκατάσταση</w:t>
      </w:r>
    </w:p>
    <w:p w14:paraId="23B2E384" w14:textId="77777777" w:rsidR="00656665" w:rsidRPr="00656665" w:rsidRDefault="00656665" w:rsidP="00656665">
      <w:pPr>
        <w:rPr>
          <w:rFonts w:cstheme="minorHAnsi"/>
          <w:kern w:val="2"/>
          <w:sz w:val="24"/>
          <w:szCs w:val="24"/>
          <w14:ligatures w14:val="standardContextual"/>
        </w:rPr>
      </w:pPr>
    </w:p>
    <w:p w14:paraId="43A3992B" w14:textId="5A40DB0D" w:rsidR="00656665" w:rsidRPr="00456CFD" w:rsidRDefault="00656665" w:rsidP="00656665">
      <w:pPr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</w:pPr>
      <w:proofErr w:type="spellStart"/>
      <w:r w:rsidRPr="00656665">
        <w:rPr>
          <w:rFonts w:cstheme="minorHAnsi"/>
          <w:b/>
          <w:bCs/>
          <w:kern w:val="2"/>
          <w:sz w:val="24"/>
          <w:szCs w:val="24"/>
          <w:u w:val="single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  <w:t xml:space="preserve"> Αλλαγές </w:t>
      </w:r>
      <w:r w:rsidR="00E80E41"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  <w:t>έκδοση 1.10</w:t>
      </w:r>
    </w:p>
    <w:p w14:paraId="7637E46E" w14:textId="77777777" w:rsidR="00656665" w:rsidRPr="00656665" w:rsidRDefault="00656665" w:rsidP="00656665">
      <w:pPr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594339AF" w14:textId="77777777" w:rsidR="00656665" w:rsidRPr="00656665" w:rsidRDefault="00656665" w:rsidP="00656665">
      <w:pPr>
        <w:numPr>
          <w:ilvl w:val="0"/>
          <w:numId w:val="20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Νέα πεδία εξαίρεσης εκροών (εσόδων) από την περιοδική ΦΠΑ</w:t>
      </w:r>
    </w:p>
    <w:p w14:paraId="0308D3CE" w14:textId="77777777" w:rsidR="00656665" w:rsidRDefault="00656665" w:rsidP="00656665">
      <w:pPr>
        <w:numPr>
          <w:ilvl w:val="0"/>
          <w:numId w:val="20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>Νέα πεδία εξαίρεσης εξόδων από την περιοδική ΦΠΑ</w:t>
      </w:r>
    </w:p>
    <w:p w14:paraId="641C41E7" w14:textId="770C9DE2" w:rsidR="00E80E41" w:rsidRDefault="00E80E41" w:rsidP="00656665">
      <w:pPr>
        <w:numPr>
          <w:ilvl w:val="0"/>
          <w:numId w:val="20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 xml:space="preserve">Ανάλυση σε </w:t>
      </w:r>
      <w:r>
        <w:rPr>
          <w:rFonts w:cstheme="minorHAnsi"/>
          <w:kern w:val="2"/>
          <w:sz w:val="24"/>
          <w:szCs w:val="24"/>
          <w:lang w:val="en-US"/>
          <w14:ligatures w14:val="standardContextual"/>
        </w:rPr>
        <w:t>excel</w:t>
      </w:r>
      <w:r w:rsidRPr="00E80E41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των ποσών </w:t>
      </w:r>
      <w:proofErr w:type="spellStart"/>
      <w:r>
        <w:rPr>
          <w:rFonts w:cstheme="minorHAnsi"/>
          <w:kern w:val="2"/>
          <w:sz w:val="24"/>
          <w:szCs w:val="24"/>
          <w14:ligatures w14:val="standardContextual"/>
        </w:rPr>
        <w:t>προσυμπλήρωσης</w:t>
      </w:r>
      <w:proofErr w:type="spellEnd"/>
      <w:r>
        <w:rPr>
          <w:rFonts w:cstheme="minorHAnsi"/>
          <w:kern w:val="2"/>
          <w:sz w:val="24"/>
          <w:szCs w:val="24"/>
          <w14:ligatures w14:val="standardContextual"/>
        </w:rPr>
        <w:t xml:space="preserve"> του Ε3</w:t>
      </w:r>
    </w:p>
    <w:p w14:paraId="585FB5A3" w14:textId="315EFFD1" w:rsidR="00E80E41" w:rsidRDefault="00E80E41" w:rsidP="00656665">
      <w:pPr>
        <w:numPr>
          <w:ilvl w:val="0"/>
          <w:numId w:val="20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Διαβίβαση παραστατικών διακίνησης με απώλεια διασύνδεσης</w:t>
      </w:r>
    </w:p>
    <w:p w14:paraId="00500702" w14:textId="77777777" w:rsidR="00656665" w:rsidRPr="00656665" w:rsidRDefault="00656665" w:rsidP="00656665">
      <w:pPr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25CECAE9" w14:textId="16DCEA76" w:rsidR="00656665" w:rsidRPr="00950128" w:rsidRDefault="00385601" w:rsidP="00656665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Μηδενισμός Αποκλίσεων</w:t>
      </w:r>
      <w:r w:rsidR="00656665" w:rsidRPr="0095012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E80E41">
        <w:rPr>
          <w:rFonts w:cstheme="minorHAnsi"/>
          <w:b/>
          <w:bCs/>
          <w:sz w:val="24"/>
          <w:szCs w:val="24"/>
          <w:u w:val="single"/>
        </w:rPr>
        <w:t xml:space="preserve">και αλλαγές στον </w:t>
      </w:r>
      <w:r w:rsidR="00656665" w:rsidRPr="00950128">
        <w:rPr>
          <w:rFonts w:cstheme="minorHAnsi"/>
          <w:b/>
          <w:bCs/>
          <w:sz w:val="24"/>
          <w:szCs w:val="24"/>
          <w:u w:val="single"/>
        </w:rPr>
        <w:t>ΦΠΑ</w:t>
      </w:r>
    </w:p>
    <w:p w14:paraId="7CB0C521" w14:textId="2327B32D" w:rsidR="00A57830" w:rsidRPr="00656665" w:rsidRDefault="00A57830" w:rsidP="00A57830">
      <w:pPr>
        <w:numPr>
          <w:ilvl w:val="0"/>
          <w:numId w:val="18"/>
        </w:numPr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Νέο έντυπο περιοδικής ΦΠΑ 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2024 </w:t>
      </w:r>
    </w:p>
    <w:p w14:paraId="1926B314" w14:textId="2B6A2ED7" w:rsidR="00A57830" w:rsidRPr="004B0011" w:rsidRDefault="00A57830" w:rsidP="007720EE">
      <w:pPr>
        <w:numPr>
          <w:ilvl w:val="0"/>
          <w:numId w:val="18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Μηδενισμός αποκλίσεων δεδομένων ΦΠΑ </w:t>
      </w:r>
      <w:proofErr w:type="spellStart"/>
      <w:r w:rsidRPr="00656665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  <w:r w:rsidRPr="00656665">
        <w:rPr>
          <w:rFonts w:cstheme="minorHAnsi"/>
          <w:kern w:val="2"/>
          <w:sz w:val="24"/>
          <w:szCs w:val="24"/>
          <w14:ligatures w14:val="standardContextual"/>
        </w:rPr>
        <w:t xml:space="preserve"> σε σχέση με την υποβολή της δήλωσης ΦΠΑ</w:t>
      </w:r>
    </w:p>
    <w:p w14:paraId="24136B43" w14:textId="5EC8661D" w:rsidR="004B0011" w:rsidRPr="00DD1540" w:rsidRDefault="004B0011" w:rsidP="007720EE">
      <w:pPr>
        <w:numPr>
          <w:ilvl w:val="0"/>
          <w:numId w:val="18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4B0011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Κατάργηση της </w:t>
      </w:r>
      <w:proofErr w:type="spellStart"/>
      <w:r>
        <w:rPr>
          <w:rFonts w:cstheme="minorHAnsi"/>
          <w:kern w:val="2"/>
          <w:sz w:val="24"/>
          <w:szCs w:val="24"/>
          <w14:ligatures w14:val="standardContextual"/>
        </w:rPr>
        <w:t>προσυμπλήρωσης</w:t>
      </w:r>
      <w:proofErr w:type="spellEnd"/>
      <w:r>
        <w:rPr>
          <w:rFonts w:cstheme="minorHAnsi"/>
          <w:kern w:val="2"/>
          <w:sz w:val="24"/>
          <w:szCs w:val="24"/>
          <w14:ligatures w14:val="standardContextual"/>
        </w:rPr>
        <w:t xml:space="preserve"> εισροών των μη χαρακτηρισμένων </w:t>
      </w:r>
      <w:proofErr w:type="spellStart"/>
      <w:r>
        <w:rPr>
          <w:rFonts w:cstheme="minorHAnsi"/>
          <w:kern w:val="2"/>
          <w:sz w:val="24"/>
          <w:szCs w:val="24"/>
          <w14:ligatures w14:val="standardContextual"/>
        </w:rPr>
        <w:t>αντικρυζόμενων</w:t>
      </w:r>
      <w:proofErr w:type="spellEnd"/>
      <w:r>
        <w:rPr>
          <w:rFonts w:cstheme="minorHAnsi"/>
          <w:kern w:val="2"/>
          <w:sz w:val="24"/>
          <w:szCs w:val="24"/>
          <w14:ligatures w14:val="standardContextual"/>
        </w:rPr>
        <w:t xml:space="preserve"> παραστατικών εξόδων από το </w:t>
      </w:r>
      <w:proofErr w:type="spellStart"/>
      <w:r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</w:p>
    <w:p w14:paraId="30BD12AE" w14:textId="3D88EE95" w:rsidR="00DD1540" w:rsidRPr="00DD1540" w:rsidRDefault="00DD1540" w:rsidP="0027208E">
      <w:pPr>
        <w:numPr>
          <w:ilvl w:val="0"/>
          <w:numId w:val="18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DD1540">
        <w:rPr>
          <w:rFonts w:cstheme="minorHAnsi"/>
          <w:kern w:val="2"/>
          <w:sz w:val="24"/>
          <w:szCs w:val="24"/>
          <w14:ligatures w14:val="standardContextual"/>
        </w:rPr>
        <w:t xml:space="preserve">Νέος κώδικας ΦΠΑ. </w:t>
      </w:r>
      <w:proofErr w:type="spellStart"/>
      <w:r w:rsidRPr="00DD1540">
        <w:rPr>
          <w:rFonts w:cstheme="minorHAnsi"/>
          <w:kern w:val="2"/>
          <w:sz w:val="24"/>
          <w:szCs w:val="24"/>
          <w14:ligatures w14:val="standardContextual"/>
        </w:rPr>
        <w:t>Αναρίθμηση</w:t>
      </w:r>
      <w:proofErr w:type="spellEnd"/>
      <w:r w:rsidRPr="00DD1540">
        <w:rPr>
          <w:rFonts w:cstheme="minorHAnsi"/>
          <w:kern w:val="2"/>
          <w:sz w:val="24"/>
          <w:szCs w:val="24"/>
          <w14:ligatures w14:val="standardContextual"/>
        </w:rPr>
        <w:t xml:space="preserve"> των άρθρων κώδικα ΦΠΑ ως αιτίες εξαίρεσης (ΦΠΑ 0%) στο </w:t>
      </w:r>
      <w:proofErr w:type="spellStart"/>
      <w:r w:rsidRPr="00DD1540">
        <w:rPr>
          <w:rFonts w:cstheme="minorHAnsi"/>
          <w:kern w:val="2"/>
          <w:sz w:val="24"/>
          <w:szCs w:val="24"/>
          <w:lang w:val="en-US"/>
          <w14:ligatures w14:val="standardContextual"/>
        </w:rPr>
        <w:t>Mydata</w:t>
      </w:r>
      <w:proofErr w:type="spellEnd"/>
    </w:p>
    <w:p w14:paraId="2AEECA2C" w14:textId="77777777" w:rsidR="00656665" w:rsidRPr="00656665" w:rsidRDefault="00656665" w:rsidP="00656665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656665" w:rsidRPr="00656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CED"/>
    <w:multiLevelType w:val="hybridMultilevel"/>
    <w:tmpl w:val="EF90258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42125"/>
    <w:multiLevelType w:val="hybridMultilevel"/>
    <w:tmpl w:val="39E219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283"/>
    <w:multiLevelType w:val="hybridMultilevel"/>
    <w:tmpl w:val="FD868E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656C"/>
    <w:multiLevelType w:val="hybridMultilevel"/>
    <w:tmpl w:val="CD34F4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0897"/>
    <w:multiLevelType w:val="hybridMultilevel"/>
    <w:tmpl w:val="8640E504"/>
    <w:lvl w:ilvl="0" w:tplc="70468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26B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0D0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CE2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22B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68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F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60B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48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073A"/>
    <w:multiLevelType w:val="hybridMultilevel"/>
    <w:tmpl w:val="E1981866"/>
    <w:lvl w:ilvl="0" w:tplc="0408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9FB06B4"/>
    <w:multiLevelType w:val="hybridMultilevel"/>
    <w:tmpl w:val="B6EAD8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004E"/>
    <w:multiLevelType w:val="hybridMultilevel"/>
    <w:tmpl w:val="B73AE1CE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B12D93"/>
    <w:multiLevelType w:val="hybridMultilevel"/>
    <w:tmpl w:val="5600D6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C34"/>
    <w:multiLevelType w:val="hybridMultilevel"/>
    <w:tmpl w:val="3FDA06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817AB"/>
    <w:multiLevelType w:val="hybridMultilevel"/>
    <w:tmpl w:val="6F16006E"/>
    <w:lvl w:ilvl="0" w:tplc="D5582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CAC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4E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8D2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6D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496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0B3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E83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08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91BAD"/>
    <w:multiLevelType w:val="hybridMultilevel"/>
    <w:tmpl w:val="E79A9F12"/>
    <w:lvl w:ilvl="0" w:tplc="1BE8F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8AE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448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CF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CB0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67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F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42D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64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A65DB"/>
    <w:multiLevelType w:val="hybridMultilevel"/>
    <w:tmpl w:val="AFE2113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9A7B05"/>
    <w:multiLevelType w:val="hybridMultilevel"/>
    <w:tmpl w:val="6B96D44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F960C9"/>
    <w:multiLevelType w:val="hybridMultilevel"/>
    <w:tmpl w:val="93B0488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93863"/>
    <w:multiLevelType w:val="hybridMultilevel"/>
    <w:tmpl w:val="DEDA00C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65C06"/>
    <w:multiLevelType w:val="hybridMultilevel"/>
    <w:tmpl w:val="4D10E280"/>
    <w:lvl w:ilvl="0" w:tplc="0408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1663E"/>
    <w:multiLevelType w:val="hybridMultilevel"/>
    <w:tmpl w:val="591621D4"/>
    <w:lvl w:ilvl="0" w:tplc="3C760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0FC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C83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6B3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2B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61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5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83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CF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3729"/>
    <w:multiLevelType w:val="hybridMultilevel"/>
    <w:tmpl w:val="39E21920"/>
    <w:lvl w:ilvl="0" w:tplc="0408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C7689"/>
    <w:multiLevelType w:val="hybridMultilevel"/>
    <w:tmpl w:val="04349F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7EEE"/>
    <w:multiLevelType w:val="hybridMultilevel"/>
    <w:tmpl w:val="AE3223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738C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EC1066B"/>
    <w:multiLevelType w:val="hybridMultilevel"/>
    <w:tmpl w:val="ED7A0DD2"/>
    <w:lvl w:ilvl="0" w:tplc="896A2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60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67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25A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8A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AC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A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00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4DF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61441"/>
    <w:multiLevelType w:val="hybridMultilevel"/>
    <w:tmpl w:val="FB188704"/>
    <w:lvl w:ilvl="0" w:tplc="9B300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087780">
    <w:abstractNumId w:val="18"/>
  </w:num>
  <w:num w:numId="2" w16cid:durableId="1139104525">
    <w:abstractNumId w:val="13"/>
  </w:num>
  <w:num w:numId="3" w16cid:durableId="478763978">
    <w:abstractNumId w:val="0"/>
  </w:num>
  <w:num w:numId="4" w16cid:durableId="732780847">
    <w:abstractNumId w:val="5"/>
  </w:num>
  <w:num w:numId="5" w16cid:durableId="1721590834">
    <w:abstractNumId w:val="12"/>
  </w:num>
  <w:num w:numId="6" w16cid:durableId="1043402535">
    <w:abstractNumId w:val="17"/>
  </w:num>
  <w:num w:numId="7" w16cid:durableId="1226183513">
    <w:abstractNumId w:val="22"/>
  </w:num>
  <w:num w:numId="8" w16cid:durableId="1667512094">
    <w:abstractNumId w:val="10"/>
  </w:num>
  <w:num w:numId="9" w16cid:durableId="991641346">
    <w:abstractNumId w:val="11"/>
  </w:num>
  <w:num w:numId="10" w16cid:durableId="944772643">
    <w:abstractNumId w:val="4"/>
  </w:num>
  <w:num w:numId="11" w16cid:durableId="1174301217">
    <w:abstractNumId w:val="19"/>
  </w:num>
  <w:num w:numId="12" w16cid:durableId="497234592">
    <w:abstractNumId w:val="3"/>
  </w:num>
  <w:num w:numId="13" w16cid:durableId="1393890513">
    <w:abstractNumId w:val="15"/>
  </w:num>
  <w:num w:numId="14" w16cid:durableId="1261064886">
    <w:abstractNumId w:val="7"/>
  </w:num>
  <w:num w:numId="15" w16cid:durableId="1101923000">
    <w:abstractNumId w:val="23"/>
  </w:num>
  <w:num w:numId="16" w16cid:durableId="488522992">
    <w:abstractNumId w:val="21"/>
  </w:num>
  <w:num w:numId="17" w16cid:durableId="1837652948">
    <w:abstractNumId w:val="9"/>
  </w:num>
  <w:num w:numId="18" w16cid:durableId="1080444468">
    <w:abstractNumId w:val="1"/>
  </w:num>
  <w:num w:numId="19" w16cid:durableId="2125689601">
    <w:abstractNumId w:val="8"/>
  </w:num>
  <w:num w:numId="20" w16cid:durableId="671226045">
    <w:abstractNumId w:val="6"/>
  </w:num>
  <w:num w:numId="21" w16cid:durableId="346368820">
    <w:abstractNumId w:val="16"/>
  </w:num>
  <w:num w:numId="22" w16cid:durableId="61604101">
    <w:abstractNumId w:val="14"/>
  </w:num>
  <w:num w:numId="23" w16cid:durableId="1330870066">
    <w:abstractNumId w:val="2"/>
  </w:num>
  <w:num w:numId="24" w16cid:durableId="4212229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E4"/>
    <w:rsid w:val="00001931"/>
    <w:rsid w:val="00042568"/>
    <w:rsid w:val="0004310A"/>
    <w:rsid w:val="00044496"/>
    <w:rsid w:val="00046EE2"/>
    <w:rsid w:val="000604A9"/>
    <w:rsid w:val="00074203"/>
    <w:rsid w:val="00096914"/>
    <w:rsid w:val="000A694D"/>
    <w:rsid w:val="000B3F78"/>
    <w:rsid w:val="000C2C50"/>
    <w:rsid w:val="000E3821"/>
    <w:rsid w:val="001008E7"/>
    <w:rsid w:val="00104BB1"/>
    <w:rsid w:val="0015088D"/>
    <w:rsid w:val="001554D3"/>
    <w:rsid w:val="00172359"/>
    <w:rsid w:val="00182464"/>
    <w:rsid w:val="001C2A24"/>
    <w:rsid w:val="001E3F5A"/>
    <w:rsid w:val="001F6BE5"/>
    <w:rsid w:val="00201F43"/>
    <w:rsid w:val="00215682"/>
    <w:rsid w:val="002157BC"/>
    <w:rsid w:val="00215E82"/>
    <w:rsid w:val="00246BA4"/>
    <w:rsid w:val="00265719"/>
    <w:rsid w:val="002776FF"/>
    <w:rsid w:val="00277BA5"/>
    <w:rsid w:val="00280D8C"/>
    <w:rsid w:val="00281F6A"/>
    <w:rsid w:val="00283003"/>
    <w:rsid w:val="002C1D70"/>
    <w:rsid w:val="002D7C98"/>
    <w:rsid w:val="003112F2"/>
    <w:rsid w:val="00331B7C"/>
    <w:rsid w:val="00366865"/>
    <w:rsid w:val="0038262B"/>
    <w:rsid w:val="00385601"/>
    <w:rsid w:val="00392E1E"/>
    <w:rsid w:val="003C335F"/>
    <w:rsid w:val="003F447A"/>
    <w:rsid w:val="0041407B"/>
    <w:rsid w:val="00420686"/>
    <w:rsid w:val="0044648B"/>
    <w:rsid w:val="004468FC"/>
    <w:rsid w:val="00456CFD"/>
    <w:rsid w:val="004606F2"/>
    <w:rsid w:val="004B0011"/>
    <w:rsid w:val="004C0DED"/>
    <w:rsid w:val="00512573"/>
    <w:rsid w:val="00542323"/>
    <w:rsid w:val="005707F0"/>
    <w:rsid w:val="00570E05"/>
    <w:rsid w:val="00571540"/>
    <w:rsid w:val="00574C8F"/>
    <w:rsid w:val="00591A7B"/>
    <w:rsid w:val="005B11E9"/>
    <w:rsid w:val="005C6C46"/>
    <w:rsid w:val="005D39AD"/>
    <w:rsid w:val="005F3729"/>
    <w:rsid w:val="005F58A3"/>
    <w:rsid w:val="00621ACB"/>
    <w:rsid w:val="006267CC"/>
    <w:rsid w:val="006365A6"/>
    <w:rsid w:val="00647249"/>
    <w:rsid w:val="00652392"/>
    <w:rsid w:val="00654D0B"/>
    <w:rsid w:val="00656665"/>
    <w:rsid w:val="006806E4"/>
    <w:rsid w:val="006B1132"/>
    <w:rsid w:val="006B7348"/>
    <w:rsid w:val="006C669C"/>
    <w:rsid w:val="006C7AFE"/>
    <w:rsid w:val="006D6E27"/>
    <w:rsid w:val="006E5796"/>
    <w:rsid w:val="006F53C8"/>
    <w:rsid w:val="007032AF"/>
    <w:rsid w:val="007039D0"/>
    <w:rsid w:val="00716F45"/>
    <w:rsid w:val="00721DA9"/>
    <w:rsid w:val="007437AF"/>
    <w:rsid w:val="007553BC"/>
    <w:rsid w:val="00775C6E"/>
    <w:rsid w:val="007D3F7C"/>
    <w:rsid w:val="007D4F7D"/>
    <w:rsid w:val="007F21FC"/>
    <w:rsid w:val="00817243"/>
    <w:rsid w:val="00845EF2"/>
    <w:rsid w:val="00862B99"/>
    <w:rsid w:val="00894E00"/>
    <w:rsid w:val="008C23E8"/>
    <w:rsid w:val="008D7EDF"/>
    <w:rsid w:val="00911166"/>
    <w:rsid w:val="00926F0E"/>
    <w:rsid w:val="009301A6"/>
    <w:rsid w:val="00942AD5"/>
    <w:rsid w:val="00946A82"/>
    <w:rsid w:val="00950128"/>
    <w:rsid w:val="009672F0"/>
    <w:rsid w:val="009752B5"/>
    <w:rsid w:val="0098156F"/>
    <w:rsid w:val="00985115"/>
    <w:rsid w:val="009C49D6"/>
    <w:rsid w:val="009D06C1"/>
    <w:rsid w:val="009D0CE4"/>
    <w:rsid w:val="009D3B59"/>
    <w:rsid w:val="009D5136"/>
    <w:rsid w:val="00A0415A"/>
    <w:rsid w:val="00A12D72"/>
    <w:rsid w:val="00A161B2"/>
    <w:rsid w:val="00A24ABC"/>
    <w:rsid w:val="00A264A3"/>
    <w:rsid w:val="00A34B39"/>
    <w:rsid w:val="00A573FA"/>
    <w:rsid w:val="00A57830"/>
    <w:rsid w:val="00A70C1A"/>
    <w:rsid w:val="00A71975"/>
    <w:rsid w:val="00AA3CCC"/>
    <w:rsid w:val="00AE284D"/>
    <w:rsid w:val="00B014CF"/>
    <w:rsid w:val="00B45BA2"/>
    <w:rsid w:val="00B51ABF"/>
    <w:rsid w:val="00B60AE0"/>
    <w:rsid w:val="00B64704"/>
    <w:rsid w:val="00B72401"/>
    <w:rsid w:val="00B82A1B"/>
    <w:rsid w:val="00B951F7"/>
    <w:rsid w:val="00BB3DC2"/>
    <w:rsid w:val="00BE3837"/>
    <w:rsid w:val="00C11C27"/>
    <w:rsid w:val="00C16936"/>
    <w:rsid w:val="00C1794E"/>
    <w:rsid w:val="00C27F71"/>
    <w:rsid w:val="00C3584D"/>
    <w:rsid w:val="00C44946"/>
    <w:rsid w:val="00C75433"/>
    <w:rsid w:val="00C94D86"/>
    <w:rsid w:val="00CA2628"/>
    <w:rsid w:val="00CB56B7"/>
    <w:rsid w:val="00CC1AA7"/>
    <w:rsid w:val="00CC1E1E"/>
    <w:rsid w:val="00CC3633"/>
    <w:rsid w:val="00CF2FB4"/>
    <w:rsid w:val="00D0530A"/>
    <w:rsid w:val="00D74EF2"/>
    <w:rsid w:val="00DA7D86"/>
    <w:rsid w:val="00DB1F42"/>
    <w:rsid w:val="00DB687B"/>
    <w:rsid w:val="00DB7184"/>
    <w:rsid w:val="00DB71ED"/>
    <w:rsid w:val="00DB7A5F"/>
    <w:rsid w:val="00DC1C57"/>
    <w:rsid w:val="00DC52AC"/>
    <w:rsid w:val="00DD1540"/>
    <w:rsid w:val="00DE77B1"/>
    <w:rsid w:val="00DF75F0"/>
    <w:rsid w:val="00E03360"/>
    <w:rsid w:val="00E424A3"/>
    <w:rsid w:val="00E76FD8"/>
    <w:rsid w:val="00E80E41"/>
    <w:rsid w:val="00E832AD"/>
    <w:rsid w:val="00EB1342"/>
    <w:rsid w:val="00EB3EC6"/>
    <w:rsid w:val="00EB56CB"/>
    <w:rsid w:val="00EE6801"/>
    <w:rsid w:val="00EF0648"/>
    <w:rsid w:val="00F02C1F"/>
    <w:rsid w:val="00F343EB"/>
    <w:rsid w:val="00F36AB0"/>
    <w:rsid w:val="00F61770"/>
    <w:rsid w:val="00F87709"/>
    <w:rsid w:val="00F935E4"/>
    <w:rsid w:val="00FB1ADF"/>
    <w:rsid w:val="00FD0982"/>
    <w:rsid w:val="00FD77C0"/>
    <w:rsid w:val="00FE1388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5ACD"/>
  <w15:chartTrackingRefBased/>
  <w15:docId w15:val="{D18CDFF7-C1FE-4734-A5E3-668F7FE2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ΤΡΙΑΝΤΑΦΥΛΛΟΥ</dc:creator>
  <cp:keywords/>
  <dc:description/>
  <cp:lastModifiedBy>ΙΩΑΝΝΗΣ ΤΡΙΑΝΤΑΦΥΛΛΟΥ</cp:lastModifiedBy>
  <cp:revision>3</cp:revision>
  <cp:lastPrinted>2024-12-12T12:49:00Z</cp:lastPrinted>
  <dcterms:created xsi:type="dcterms:W3CDTF">2025-01-11T08:38:00Z</dcterms:created>
  <dcterms:modified xsi:type="dcterms:W3CDTF">2025-01-11T08:39:00Z</dcterms:modified>
</cp:coreProperties>
</file>