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6E81" w14:textId="77777777" w:rsidR="00CA7BEA" w:rsidRPr="00D542DC" w:rsidRDefault="00CA7BEA" w:rsidP="00CA7BEA">
      <w:pPr>
        <w:spacing w:before="100" w:beforeAutospacing="1" w:after="100" w:afterAutospacing="1" w:line="240" w:lineRule="auto"/>
        <w:jc w:val="center"/>
        <w:rPr>
          <w:rFonts w:ascii="Calibri" w:eastAsia="Times New Roman" w:hAnsi="Calibri" w:cs="Times New Roman"/>
          <w:b/>
          <w:lang w:eastAsia="el-GR"/>
        </w:rPr>
      </w:pPr>
      <w:r w:rsidRPr="00D542DC">
        <w:rPr>
          <w:rFonts w:ascii="Calibri" w:eastAsia="Times New Roman" w:hAnsi="Calibri" w:cs="Times New Roman"/>
          <w:b/>
          <w:lang w:eastAsia="el-GR"/>
        </w:rPr>
        <w:t xml:space="preserve">ΚΑΤΑΤΑΚΤΗΡΙΕΣ ΕΞΕΤΑΣΕΙΣ </w:t>
      </w:r>
    </w:p>
    <w:p w14:paraId="085A1605" w14:textId="0483DFB2" w:rsidR="00CA7BEA" w:rsidRPr="00D542DC" w:rsidRDefault="00CA7BEA" w:rsidP="00CA7BEA">
      <w:pPr>
        <w:spacing w:before="100" w:beforeAutospacing="1" w:after="100" w:afterAutospacing="1" w:line="240" w:lineRule="auto"/>
        <w:jc w:val="center"/>
        <w:rPr>
          <w:rFonts w:ascii="Calibri" w:eastAsia="Times New Roman" w:hAnsi="Calibri" w:cs="Times New Roman"/>
          <w:b/>
          <w:lang w:eastAsia="el-GR"/>
        </w:rPr>
      </w:pPr>
      <w:r w:rsidRPr="00D542DC">
        <w:rPr>
          <w:rFonts w:ascii="Calibri" w:eastAsia="Times New Roman" w:hAnsi="Calibri" w:cs="Times New Roman"/>
          <w:b/>
          <w:lang w:eastAsia="el-GR"/>
        </w:rPr>
        <w:t xml:space="preserve">ΑΠΟΦΟΙΤΩΝ </w:t>
      </w:r>
      <w:r w:rsidR="00857016">
        <w:rPr>
          <w:rFonts w:ascii="Calibri" w:eastAsia="Times New Roman" w:hAnsi="Calibri" w:cs="Times New Roman"/>
          <w:b/>
          <w:lang w:eastAsia="el-GR"/>
        </w:rPr>
        <w:t xml:space="preserve">ΣΑΕΚ(ΠΡΩΗΝ </w:t>
      </w:r>
      <w:r w:rsidRPr="00D542DC">
        <w:rPr>
          <w:rFonts w:ascii="Calibri" w:eastAsia="Times New Roman" w:hAnsi="Calibri" w:cs="Times New Roman"/>
          <w:b/>
          <w:lang w:eastAsia="el-GR"/>
        </w:rPr>
        <w:t>Ι.Ε.Κ.</w:t>
      </w:r>
      <w:r w:rsidR="00857016">
        <w:rPr>
          <w:rFonts w:ascii="Calibri" w:eastAsia="Times New Roman" w:hAnsi="Calibri" w:cs="Times New Roman"/>
          <w:b/>
          <w:lang w:eastAsia="el-GR"/>
        </w:rPr>
        <w:t>)</w:t>
      </w:r>
      <w:r w:rsidRPr="00D542DC">
        <w:rPr>
          <w:rFonts w:ascii="Calibri" w:eastAsia="Times New Roman" w:hAnsi="Calibri" w:cs="Times New Roman"/>
          <w:b/>
          <w:lang w:eastAsia="el-GR"/>
        </w:rPr>
        <w:t xml:space="preserve"> ΚΑΙ </w:t>
      </w:r>
    </w:p>
    <w:p w14:paraId="030B786A" w14:textId="77777777" w:rsidR="00CA7BEA" w:rsidRPr="00D542DC" w:rsidRDefault="00CA7BEA" w:rsidP="00CA7BEA">
      <w:pPr>
        <w:spacing w:before="100" w:beforeAutospacing="1" w:after="100" w:afterAutospacing="1" w:line="240" w:lineRule="auto"/>
        <w:jc w:val="center"/>
        <w:rPr>
          <w:rFonts w:ascii="Calibri" w:eastAsia="Times New Roman" w:hAnsi="Calibri" w:cs="Times New Roman"/>
          <w:b/>
          <w:lang w:eastAsia="el-GR"/>
        </w:rPr>
      </w:pPr>
      <w:r w:rsidRPr="00D542DC">
        <w:rPr>
          <w:rFonts w:ascii="Calibri" w:eastAsia="Times New Roman" w:hAnsi="Calibri" w:cs="Times New Roman"/>
          <w:b/>
          <w:lang w:eastAsia="el-GR"/>
        </w:rPr>
        <w:t xml:space="preserve">ΤΟΥ ΜΕΤΑΛΥΚΕΙΑΚΟΥ ΕΤΟΥΣ ΤΑΞΗ ΜΑΘΗΤΕΙΑΣ </w:t>
      </w:r>
    </w:p>
    <w:p w14:paraId="6A172FA1" w14:textId="52CF6603" w:rsidR="00CA7BEA" w:rsidRPr="00D542DC" w:rsidRDefault="00CA7BEA" w:rsidP="00CA7BEA">
      <w:pPr>
        <w:spacing w:before="100" w:beforeAutospacing="1" w:after="100" w:afterAutospacing="1" w:line="240" w:lineRule="auto"/>
        <w:jc w:val="center"/>
        <w:rPr>
          <w:rFonts w:ascii="Calibri" w:eastAsia="Times New Roman" w:hAnsi="Calibri" w:cs="Times New Roman"/>
          <w:b/>
          <w:lang w:eastAsia="el-GR"/>
        </w:rPr>
      </w:pPr>
      <w:r w:rsidRPr="00D542DC">
        <w:rPr>
          <w:rFonts w:ascii="Calibri" w:eastAsia="Times New Roman" w:hAnsi="Calibri" w:cs="Times New Roman"/>
          <w:b/>
          <w:lang w:eastAsia="el-GR"/>
        </w:rPr>
        <w:t>ΑΚΑΔΗΜΑΪΚΟΥ ΕΤΟΥΣ 202</w:t>
      </w:r>
      <w:r w:rsidR="00857016">
        <w:rPr>
          <w:rFonts w:ascii="Calibri" w:eastAsia="Times New Roman" w:hAnsi="Calibri" w:cs="Times New Roman"/>
          <w:b/>
          <w:lang w:eastAsia="el-GR"/>
        </w:rPr>
        <w:t>5</w:t>
      </w:r>
      <w:r w:rsidR="00187157" w:rsidRPr="00D542DC">
        <w:rPr>
          <w:rFonts w:ascii="Calibri" w:eastAsia="Times New Roman" w:hAnsi="Calibri" w:cs="Times New Roman"/>
          <w:b/>
          <w:lang w:eastAsia="el-GR"/>
        </w:rPr>
        <w:t>-202</w:t>
      </w:r>
      <w:r w:rsidR="00857016">
        <w:rPr>
          <w:rFonts w:ascii="Calibri" w:eastAsia="Times New Roman" w:hAnsi="Calibri" w:cs="Times New Roman"/>
          <w:b/>
          <w:lang w:eastAsia="el-GR"/>
        </w:rPr>
        <w:t>6</w:t>
      </w:r>
    </w:p>
    <w:p w14:paraId="168B2B61" w14:textId="3CFCD032"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Σύμφωνα με την υπ’ αριθμ.</w:t>
      </w:r>
      <w:r w:rsidR="00857016">
        <w:rPr>
          <w:rFonts w:ascii="Calibri" w:eastAsia="Times New Roman" w:hAnsi="Calibri" w:cs="Times New Roman"/>
          <w:lang w:eastAsia="el-GR"/>
        </w:rPr>
        <w:t>1177/20-05-2025</w:t>
      </w:r>
      <w:r w:rsidRPr="00D542DC">
        <w:rPr>
          <w:rFonts w:ascii="Calibri" w:eastAsia="Times New Roman" w:hAnsi="Calibri" w:cs="Times New Roman"/>
          <w:lang w:eastAsia="el-GR"/>
        </w:rPr>
        <w:t xml:space="preserve"> Απόφαση της Συγκλήτου του Πανεπιστημίου Ιωαννίνων και την υπ’ </w:t>
      </w:r>
      <w:proofErr w:type="spellStart"/>
      <w:r w:rsidRPr="00D542DC">
        <w:rPr>
          <w:rFonts w:ascii="Calibri" w:eastAsia="Times New Roman" w:hAnsi="Calibri" w:cs="Times New Roman"/>
          <w:lang w:eastAsia="el-GR"/>
        </w:rPr>
        <w:t>αριθμ</w:t>
      </w:r>
      <w:proofErr w:type="spellEnd"/>
      <w:r w:rsidRPr="00D542DC">
        <w:rPr>
          <w:rFonts w:ascii="Calibri" w:eastAsia="Times New Roman" w:hAnsi="Calibri" w:cs="Times New Roman"/>
          <w:lang w:eastAsia="el-GR"/>
        </w:rPr>
        <w:t xml:space="preserve">. </w:t>
      </w:r>
      <w:r w:rsidR="00857016">
        <w:rPr>
          <w:rFonts w:ascii="Calibri" w:eastAsia="Times New Roman" w:hAnsi="Calibri" w:cs="Times New Roman"/>
          <w:lang w:eastAsia="el-GR"/>
        </w:rPr>
        <w:t>118_08-05-2025</w:t>
      </w:r>
      <w:r w:rsidRPr="00D542DC">
        <w:rPr>
          <w:rFonts w:ascii="Calibri" w:eastAsia="Times New Roman" w:hAnsi="Calibri" w:cs="Times New Roman"/>
          <w:lang w:eastAsia="el-GR"/>
        </w:rPr>
        <w:t xml:space="preserve"> Απόφαση της Συνέλευσης του Τμήματος Λογιστικής και Χρηματοοικονομικής ορίζονται τα Διπλώματα Επαγγελματικής Ειδικότητας Εκπαίδευσης και Κατάρτισης τα οποία είναι συναφή με το Πρόγραμμα Σπουδών του Τμήματος Λογιστικής και Χρηματοοικονομικής για την κατάταξη αποφοίτων</w:t>
      </w:r>
      <w:r w:rsidR="00857016">
        <w:rPr>
          <w:rFonts w:ascii="Calibri" w:eastAsia="Times New Roman" w:hAnsi="Calibri" w:cs="Times New Roman"/>
          <w:lang w:eastAsia="el-GR"/>
        </w:rPr>
        <w:t xml:space="preserve"> ΣΑΕΚ(ΠΡΩΗΝ</w:t>
      </w:r>
      <w:r w:rsidRPr="00D542DC">
        <w:rPr>
          <w:rFonts w:ascii="Calibri" w:eastAsia="Times New Roman" w:hAnsi="Calibri" w:cs="Times New Roman"/>
          <w:lang w:eastAsia="el-GR"/>
        </w:rPr>
        <w:t xml:space="preserve"> ΙΕΚ </w:t>
      </w:r>
      <w:r w:rsidR="00857016">
        <w:rPr>
          <w:rFonts w:ascii="Calibri" w:eastAsia="Times New Roman" w:hAnsi="Calibri" w:cs="Times New Roman"/>
          <w:lang w:eastAsia="el-GR"/>
        </w:rPr>
        <w:t>)</w:t>
      </w:r>
      <w:r w:rsidRPr="00D542DC">
        <w:rPr>
          <w:rFonts w:ascii="Calibri" w:eastAsia="Times New Roman" w:hAnsi="Calibri" w:cs="Times New Roman"/>
          <w:lang w:eastAsia="el-GR"/>
        </w:rPr>
        <w:t xml:space="preserve">καθώς και του </w:t>
      </w:r>
      <w:proofErr w:type="spellStart"/>
      <w:r w:rsidRPr="00D542DC">
        <w:rPr>
          <w:rFonts w:ascii="Calibri" w:eastAsia="Times New Roman" w:hAnsi="Calibri" w:cs="Times New Roman"/>
          <w:lang w:eastAsia="el-GR"/>
        </w:rPr>
        <w:t>Μεταλυκειακού</w:t>
      </w:r>
      <w:proofErr w:type="spellEnd"/>
      <w:r w:rsidRPr="00D542DC">
        <w:rPr>
          <w:rFonts w:ascii="Calibri" w:eastAsia="Times New Roman" w:hAnsi="Calibri" w:cs="Times New Roman"/>
          <w:lang w:eastAsia="el-GR"/>
        </w:rPr>
        <w:t xml:space="preserve"> έτους Τάξης Μαθητείας.</w:t>
      </w:r>
    </w:p>
    <w:p w14:paraId="740BE454" w14:textId="77777777"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Δείτε</w:t>
      </w:r>
      <w:hyperlink r:id="rId5" w:history="1">
        <w:r w:rsidRPr="00D542DC">
          <w:rPr>
            <w:rFonts w:ascii="Calibri" w:eastAsia="Times New Roman" w:hAnsi="Calibri" w:cs="Times New Roman"/>
            <w:color w:val="0000FF"/>
            <w:u w:val="single"/>
            <w:lang w:eastAsia="el-GR"/>
          </w:rPr>
          <w:t xml:space="preserve"> εδώ  </w:t>
        </w:r>
      </w:hyperlink>
      <w:r w:rsidRPr="00D542DC">
        <w:rPr>
          <w:rFonts w:ascii="Calibri" w:eastAsia="Times New Roman" w:hAnsi="Calibri" w:cs="Times New Roman"/>
          <w:lang w:eastAsia="el-GR"/>
        </w:rPr>
        <w:t xml:space="preserve">τα </w:t>
      </w:r>
      <w:r w:rsidRPr="00D542DC">
        <w:rPr>
          <w:rFonts w:ascii="Calibri" w:eastAsia="Times New Roman" w:hAnsi="Calibri" w:cs="Times New Roman"/>
          <w:b/>
          <w:bCs/>
          <w:lang w:eastAsia="el-GR"/>
        </w:rPr>
        <w:t>Διπλώματα Επαγγελματικής Ειδικότητας Εκπαίδευσης και Κατάρτισης</w:t>
      </w:r>
      <w:r w:rsidRPr="00D542DC">
        <w:rPr>
          <w:rFonts w:ascii="Calibri" w:eastAsia="Times New Roman" w:hAnsi="Calibri" w:cs="Times New Roman"/>
          <w:lang w:eastAsia="el-GR"/>
        </w:rPr>
        <w:t xml:space="preserve"> τα οποία είναι συναφή με το Πρόγραμμα Σπουδών του Τμήματος Λογιστικής και Χρηματοοικονομικής για την κατάταξη αποφοίτων ΙΕΚ καθώς και του </w:t>
      </w:r>
      <w:proofErr w:type="spellStart"/>
      <w:r w:rsidRPr="00D542DC">
        <w:rPr>
          <w:rFonts w:ascii="Calibri" w:eastAsia="Times New Roman" w:hAnsi="Calibri" w:cs="Times New Roman"/>
          <w:lang w:eastAsia="el-GR"/>
        </w:rPr>
        <w:t>Μεταλυκειακού</w:t>
      </w:r>
      <w:proofErr w:type="spellEnd"/>
      <w:r w:rsidRPr="00D542DC">
        <w:rPr>
          <w:rFonts w:ascii="Calibri" w:eastAsia="Times New Roman" w:hAnsi="Calibri" w:cs="Times New Roman"/>
          <w:lang w:eastAsia="el-GR"/>
        </w:rPr>
        <w:t xml:space="preserve"> έτους Τάξης Μαθητείας.</w:t>
      </w:r>
    </w:p>
    <w:p w14:paraId="07435E49" w14:textId="0D8C8F9F"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 xml:space="preserve">Ο </w:t>
      </w:r>
      <w:r w:rsidRPr="00D542DC">
        <w:rPr>
          <w:rFonts w:ascii="Calibri" w:eastAsia="Times New Roman" w:hAnsi="Calibri" w:cs="Times New Roman"/>
          <w:b/>
          <w:bCs/>
          <w:lang w:eastAsia="el-GR"/>
        </w:rPr>
        <w:t>αριθμός των εισακτέων</w:t>
      </w:r>
      <w:r w:rsidRPr="00D542DC">
        <w:rPr>
          <w:rFonts w:ascii="Calibri" w:eastAsia="Times New Roman" w:hAnsi="Calibri" w:cs="Times New Roman"/>
          <w:lang w:eastAsia="el-GR"/>
        </w:rPr>
        <w:t xml:space="preserve"> με βάση τον νόμο ορίζεται σε 5%, επί του ετησίου αριθμού των εισακτέων κάθε </w:t>
      </w:r>
      <w:proofErr w:type="spellStart"/>
      <w:r w:rsidRPr="00D542DC">
        <w:rPr>
          <w:rFonts w:ascii="Calibri" w:eastAsia="Times New Roman" w:hAnsi="Calibri" w:cs="Times New Roman"/>
          <w:lang w:eastAsia="el-GR"/>
        </w:rPr>
        <w:t>ακαδ.έτους</w:t>
      </w:r>
      <w:proofErr w:type="spellEnd"/>
      <w:r w:rsidRPr="00D542DC">
        <w:rPr>
          <w:rFonts w:ascii="Calibri" w:eastAsia="Times New Roman" w:hAnsi="Calibri" w:cs="Times New Roman"/>
          <w:lang w:eastAsia="el-GR"/>
        </w:rPr>
        <w:t>: 5%</w:t>
      </w:r>
      <w:r w:rsidR="00264E22" w:rsidRPr="00D542DC">
        <w:rPr>
          <w:rFonts w:ascii="Calibri" w:eastAsia="Times New Roman" w:hAnsi="Calibri" w:cs="Times New Roman"/>
          <w:lang w:eastAsia="el-GR"/>
        </w:rPr>
        <w:t xml:space="preserve"> </w:t>
      </w:r>
      <w:r w:rsidRPr="00D542DC">
        <w:rPr>
          <w:rFonts w:ascii="Calibri" w:eastAsia="Times New Roman" w:hAnsi="Calibri" w:cs="Times New Roman"/>
          <w:lang w:eastAsia="el-GR"/>
        </w:rPr>
        <w:t xml:space="preserve">x 200, ήτοι δέκα (10)  άτομα για το </w:t>
      </w:r>
      <w:proofErr w:type="spellStart"/>
      <w:r w:rsidRPr="00D542DC">
        <w:rPr>
          <w:rFonts w:ascii="Calibri" w:eastAsia="Times New Roman" w:hAnsi="Calibri" w:cs="Times New Roman"/>
          <w:lang w:eastAsia="el-GR"/>
        </w:rPr>
        <w:t>ακαδ</w:t>
      </w:r>
      <w:proofErr w:type="spellEnd"/>
      <w:r w:rsidRPr="00D542DC">
        <w:rPr>
          <w:rFonts w:ascii="Calibri" w:eastAsia="Times New Roman" w:hAnsi="Calibri" w:cs="Times New Roman"/>
          <w:lang w:eastAsia="el-GR"/>
        </w:rPr>
        <w:t>.  202</w:t>
      </w:r>
      <w:r w:rsidR="00857016">
        <w:rPr>
          <w:rFonts w:ascii="Calibri" w:eastAsia="Times New Roman" w:hAnsi="Calibri" w:cs="Times New Roman"/>
          <w:lang w:eastAsia="el-GR"/>
        </w:rPr>
        <w:t>5</w:t>
      </w:r>
      <w:r w:rsidRPr="00D542DC">
        <w:rPr>
          <w:rFonts w:ascii="Calibri" w:eastAsia="Times New Roman" w:hAnsi="Calibri" w:cs="Times New Roman"/>
          <w:lang w:eastAsia="el-GR"/>
        </w:rPr>
        <w:t>-202</w:t>
      </w:r>
      <w:r w:rsidR="00857016">
        <w:rPr>
          <w:rFonts w:ascii="Calibri" w:eastAsia="Times New Roman" w:hAnsi="Calibri" w:cs="Times New Roman"/>
          <w:lang w:eastAsia="el-GR"/>
        </w:rPr>
        <w:t>6</w:t>
      </w:r>
      <w:r w:rsidRPr="00D542DC">
        <w:rPr>
          <w:rFonts w:ascii="Calibri" w:eastAsia="Times New Roman" w:hAnsi="Calibri" w:cs="Times New Roman"/>
          <w:lang w:eastAsia="el-GR"/>
        </w:rPr>
        <w:t>.</w:t>
      </w:r>
    </w:p>
    <w:p w14:paraId="3E84BC0F" w14:textId="0084A31C"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 xml:space="preserve">Τα παρακάτω </w:t>
      </w:r>
      <w:r w:rsidRPr="00D542DC">
        <w:rPr>
          <w:rFonts w:ascii="Calibri" w:eastAsia="Times New Roman" w:hAnsi="Calibri" w:cs="Times New Roman"/>
          <w:b/>
          <w:bCs/>
          <w:lang w:eastAsia="el-GR"/>
        </w:rPr>
        <w:t>δικαιολογητικά</w:t>
      </w:r>
      <w:r w:rsidRPr="00D542DC">
        <w:rPr>
          <w:rFonts w:ascii="Calibri" w:eastAsia="Times New Roman" w:hAnsi="Calibri" w:cs="Times New Roman"/>
          <w:lang w:eastAsia="el-GR"/>
        </w:rPr>
        <w:t xml:space="preserve"> θα υποβληθούν στη Γραμματεία του Τμήματος από </w:t>
      </w:r>
      <w:r w:rsidRPr="00D542DC">
        <w:rPr>
          <w:rFonts w:ascii="Calibri" w:eastAsia="Times New Roman" w:hAnsi="Calibri" w:cs="Times New Roman"/>
          <w:b/>
          <w:bCs/>
          <w:lang w:eastAsia="el-GR"/>
        </w:rPr>
        <w:t>1 έως 15 Νοεμβρίου 202</w:t>
      </w:r>
      <w:r w:rsidR="00857016">
        <w:rPr>
          <w:rFonts w:ascii="Calibri" w:eastAsia="Times New Roman" w:hAnsi="Calibri" w:cs="Times New Roman"/>
          <w:b/>
          <w:bCs/>
          <w:lang w:eastAsia="el-GR"/>
        </w:rPr>
        <w:t>5</w:t>
      </w:r>
      <w:r w:rsidRPr="00D542DC">
        <w:rPr>
          <w:rFonts w:ascii="Calibri" w:eastAsia="Times New Roman" w:hAnsi="Calibri" w:cs="Times New Roman"/>
          <w:lang w:eastAsia="el-GR"/>
        </w:rPr>
        <w:t>, είτε από τους ίδιους του ενδιαφερομένους, είτε από εξουσιοδοτημένο πρόσωπο.</w:t>
      </w:r>
    </w:p>
    <w:p w14:paraId="052F655E" w14:textId="77777777"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α. Αίτηση του ενδιαφερομένου</w:t>
      </w:r>
    </w:p>
    <w:p w14:paraId="0650796E" w14:textId="77777777" w:rsidR="00CA7BEA" w:rsidRPr="00D542DC" w:rsidRDefault="00CA7BEA" w:rsidP="00CA7BEA">
      <w:pPr>
        <w:spacing w:before="100" w:beforeAutospacing="1" w:after="100" w:afterAutospacing="1" w:line="240" w:lineRule="auto"/>
        <w:jc w:val="both"/>
        <w:rPr>
          <w:rFonts w:ascii="Calibri" w:eastAsia="Times New Roman" w:hAnsi="Calibri" w:cs="Times New Roman"/>
          <w:lang w:eastAsia="el-GR"/>
        </w:rPr>
      </w:pPr>
      <w:r w:rsidRPr="00D542DC">
        <w:rPr>
          <w:rFonts w:ascii="Calibri" w:eastAsia="Times New Roman" w:hAnsi="Calibri" w:cs="Times New Roman"/>
          <w:lang w:eastAsia="el-GR"/>
        </w:rPr>
        <w:t>β. Αντίγραφο Διπλώματος Επαγγελματικής Ειδικότητας Εκπαίδευσης και Κατάρτισης επιπέδου πέντε (5) του Εθνικού Πλαισίου Προσόντων ή ισότιμου τίτλου.</w:t>
      </w:r>
    </w:p>
    <w:p w14:paraId="584F1FDD" w14:textId="77777777" w:rsidR="00D542DC" w:rsidRPr="00D542DC" w:rsidRDefault="00D542DC" w:rsidP="00D542DC">
      <w:pPr>
        <w:autoSpaceDE w:val="0"/>
        <w:autoSpaceDN w:val="0"/>
        <w:adjustRightInd w:val="0"/>
        <w:spacing w:after="0" w:line="240" w:lineRule="auto"/>
        <w:jc w:val="both"/>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 xml:space="preserve">Η Συνέλευση του Τμήματος Λογιστικής &amp; Χρηματοοικονομικής (97η συνεδρίαση/16-5-2024) αποφάσισε οι κατατάξεις Πτυχιούχων στο Τμήμα Λογιστικής &amp; Χρηματοοικονομικής για το Ακαδημαϊκό Έτος 2024-2025 να γίνουν με εξέταση στα παρακάτω μαθήματα: </w:t>
      </w:r>
    </w:p>
    <w:p w14:paraId="6E86563F" w14:textId="77777777" w:rsidR="00D542DC" w:rsidRPr="00D542DC" w:rsidRDefault="00D542DC" w:rsidP="00D542DC">
      <w:pPr>
        <w:autoSpaceDE w:val="0"/>
        <w:autoSpaceDN w:val="0"/>
        <w:adjustRightInd w:val="0"/>
        <w:spacing w:after="0" w:line="240" w:lineRule="auto"/>
        <w:rPr>
          <w:rFonts w:ascii="Calibri" w:eastAsia="Aptos" w:hAnsi="Calibri" w:cs="Calibri"/>
          <w:color w:val="000000"/>
          <w14:ligatures w14:val="standardContextual"/>
        </w:rPr>
      </w:pPr>
    </w:p>
    <w:p w14:paraId="32A79D7B" w14:textId="77777777" w:rsidR="00D542DC" w:rsidRPr="00D542DC" w:rsidRDefault="00D542DC" w:rsidP="00D542DC">
      <w:pPr>
        <w:spacing w:before="120" w:after="120" w:line="240" w:lineRule="auto"/>
        <w:jc w:val="both"/>
        <w:textAlignment w:val="baseline"/>
        <w:rPr>
          <w:rFonts w:ascii="Calibri" w:eastAsia="Aptos" w:hAnsi="Calibri" w:cs="Calibri"/>
          <w:b/>
          <w:color w:val="000000"/>
          <w14:ligatures w14:val="standardContextual"/>
        </w:rPr>
      </w:pPr>
      <w:r w:rsidRPr="00D542DC">
        <w:rPr>
          <w:rFonts w:ascii="Calibri" w:eastAsia="Aptos" w:hAnsi="Calibri" w:cs="Calibri"/>
          <w:b/>
          <w:color w:val="000000"/>
          <w14:ligatures w14:val="standardContextual"/>
        </w:rPr>
        <w:t>1. Διοικητική των επιχειρήσεων</w:t>
      </w:r>
    </w:p>
    <w:p w14:paraId="6351556B" w14:textId="77777777" w:rsidR="00D542DC" w:rsidRPr="00D542DC" w:rsidRDefault="00D542DC" w:rsidP="00D542DC">
      <w:pPr>
        <w:spacing w:before="120" w:after="120" w:line="240" w:lineRule="auto"/>
        <w:jc w:val="both"/>
        <w:textAlignment w:val="baseline"/>
        <w:rPr>
          <w:rFonts w:ascii="Calibri" w:eastAsia="Aptos" w:hAnsi="Calibri" w:cs="Calibri"/>
          <w:b/>
          <w:color w:val="000000"/>
          <w14:ligatures w14:val="standardContextual"/>
        </w:rPr>
      </w:pPr>
      <w:r w:rsidRPr="00D542DC">
        <w:rPr>
          <w:rFonts w:ascii="Calibri" w:eastAsia="Aptos" w:hAnsi="Calibri" w:cs="Calibri"/>
          <w:b/>
          <w:color w:val="000000"/>
          <w14:ligatures w14:val="standardContextual"/>
        </w:rPr>
        <w:t>2. Μικροοικονομική</w:t>
      </w:r>
    </w:p>
    <w:p w14:paraId="4246CCA0" w14:textId="77777777" w:rsidR="00D542DC" w:rsidRPr="00D542DC" w:rsidRDefault="00D542DC" w:rsidP="00D542DC">
      <w:pPr>
        <w:spacing w:before="120" w:after="120" w:line="240" w:lineRule="auto"/>
        <w:jc w:val="both"/>
        <w:textAlignment w:val="baseline"/>
        <w:rPr>
          <w:rFonts w:ascii="Calibri" w:eastAsia="Aptos" w:hAnsi="Calibri" w:cs="Calibri"/>
          <w:b/>
          <w:color w:val="000000"/>
          <w14:ligatures w14:val="standardContextual"/>
        </w:rPr>
      </w:pPr>
      <w:r w:rsidRPr="00D542DC">
        <w:rPr>
          <w:rFonts w:ascii="Calibri" w:eastAsia="Aptos" w:hAnsi="Calibri" w:cs="Calibri"/>
          <w:b/>
          <w:color w:val="000000"/>
          <w14:ligatures w14:val="standardContextual"/>
        </w:rPr>
        <w:t>3. Λογιστική</w:t>
      </w:r>
    </w:p>
    <w:p w14:paraId="3124FF67" w14:textId="77777777" w:rsidR="00D542DC" w:rsidRPr="00D542DC" w:rsidRDefault="00D542DC" w:rsidP="00D542DC">
      <w:pPr>
        <w:spacing w:after="0" w:line="240" w:lineRule="auto"/>
        <w:jc w:val="both"/>
        <w:textAlignment w:val="baseline"/>
        <w:rPr>
          <w:rFonts w:ascii="Calibri" w:eastAsia="Aptos" w:hAnsi="Calibri" w:cs="Calibri"/>
          <w:color w:val="000000"/>
          <w14:ligatures w14:val="standardContextual"/>
        </w:rPr>
      </w:pPr>
    </w:p>
    <w:p w14:paraId="7366CDC2" w14:textId="77777777" w:rsidR="00D542DC" w:rsidRPr="00D542DC" w:rsidRDefault="00D542DC" w:rsidP="00D542DC">
      <w:pPr>
        <w:spacing w:after="0" w:line="240" w:lineRule="auto"/>
        <w:jc w:val="both"/>
        <w:textAlignment w:val="baseline"/>
        <w:rPr>
          <w:rFonts w:ascii="Calibri" w:eastAsia="Aptos" w:hAnsi="Calibri" w:cs="Calibri"/>
          <w:b/>
          <w:color w:val="000000"/>
          <w14:ligatures w14:val="standardContextual"/>
        </w:rPr>
      </w:pPr>
      <w:r w:rsidRPr="00D542DC">
        <w:rPr>
          <w:rFonts w:ascii="Calibri" w:eastAsia="Aptos" w:hAnsi="Calibri" w:cs="Calibri"/>
          <w:b/>
          <w:color w:val="000000"/>
          <w14:ligatures w14:val="standardContextual"/>
        </w:rPr>
        <w:t>Η ύλη των εξεταζόμενων μαθημάτων διαμορφώνεται ως εξής σύμφωνα με το Προπτυχιακό Πρόγραμμα Σπουδών του Τμήματος:</w:t>
      </w:r>
    </w:p>
    <w:p w14:paraId="49F08649" w14:textId="77777777" w:rsidR="00D542DC" w:rsidRPr="00D542DC" w:rsidRDefault="00D542DC" w:rsidP="00D542DC">
      <w:pPr>
        <w:spacing w:after="0" w:line="240" w:lineRule="auto"/>
        <w:jc w:val="both"/>
        <w:textAlignment w:val="baseline"/>
        <w:rPr>
          <w:rFonts w:ascii="Calibri" w:eastAsia="Aptos" w:hAnsi="Calibri" w:cs="Calibri"/>
          <w:color w:val="000000"/>
          <w14:ligatures w14:val="standardContextual"/>
        </w:rPr>
      </w:pPr>
    </w:p>
    <w:p w14:paraId="2B5C6D45" w14:textId="77777777" w:rsidR="00D542DC" w:rsidRPr="00D542DC" w:rsidRDefault="00D542DC" w:rsidP="00D542DC">
      <w:pPr>
        <w:spacing w:after="120" w:line="240" w:lineRule="auto"/>
        <w:jc w:val="both"/>
        <w:rPr>
          <w:rFonts w:ascii="Calibri" w:eastAsia="Times New Roman" w:hAnsi="Calibri" w:cs="Calibri"/>
          <w:b/>
          <w:bCs/>
          <w:kern w:val="2"/>
          <w:lang w:eastAsia="el-GR" w:bidi="he-IL"/>
          <w14:ligatures w14:val="standardContextual"/>
        </w:rPr>
      </w:pPr>
      <w:r w:rsidRPr="00D542DC">
        <w:rPr>
          <w:rFonts w:ascii="Calibri" w:eastAsia="Times New Roman" w:hAnsi="Calibri" w:cs="Calibri"/>
          <w:b/>
          <w:bCs/>
          <w:kern w:val="2"/>
          <w:lang w:eastAsia="el-GR" w:bidi="he-IL"/>
          <w14:ligatures w14:val="standardContextual"/>
        </w:rPr>
        <w:t>Διοικητική των Επιχειρήσεων</w:t>
      </w:r>
    </w:p>
    <w:p w14:paraId="13D8C63D" w14:textId="77777777" w:rsidR="00D542DC" w:rsidRPr="00D542DC" w:rsidRDefault="00D542DC" w:rsidP="00D542DC">
      <w:pPr>
        <w:numPr>
          <w:ilvl w:val="0"/>
          <w:numId w:val="11"/>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Η έννοια και οι μορφές της επιχείρησης</w:t>
      </w:r>
    </w:p>
    <w:p w14:paraId="7E39C149" w14:textId="77777777" w:rsidR="00D542DC" w:rsidRPr="00D542DC" w:rsidRDefault="00D542DC" w:rsidP="00D542DC">
      <w:pPr>
        <w:numPr>
          <w:ilvl w:val="0"/>
          <w:numId w:val="11"/>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Το περιβάλλον της επιχείρησης και το μάνατζμεντ αλλαγής</w:t>
      </w:r>
    </w:p>
    <w:p w14:paraId="08B91764" w14:textId="77777777" w:rsidR="00D542DC" w:rsidRPr="00D542DC" w:rsidRDefault="00D542DC" w:rsidP="00D542DC">
      <w:pPr>
        <w:numPr>
          <w:ilvl w:val="0"/>
          <w:numId w:val="11"/>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Το μάνατζμεντ της επιχείρησης- Εννοιολογικός προσδιορισμός και κατηγοριοποίηση</w:t>
      </w:r>
    </w:p>
    <w:p w14:paraId="3FC31332" w14:textId="77777777" w:rsidR="00D542DC" w:rsidRPr="00D542DC" w:rsidRDefault="00D542DC" w:rsidP="00D542DC">
      <w:pPr>
        <w:numPr>
          <w:ilvl w:val="0"/>
          <w:numId w:val="11"/>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Λειτουργίες του μάνατζμεντ</w:t>
      </w:r>
    </w:p>
    <w:p w14:paraId="39C44406" w14:textId="77777777" w:rsidR="00D542DC" w:rsidRPr="00D542DC" w:rsidRDefault="00D542DC" w:rsidP="00D542DC">
      <w:pPr>
        <w:numPr>
          <w:ilvl w:val="0"/>
          <w:numId w:val="11"/>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Οι αρχικές θεωρητικές συνεισφορές στη διοικητική επιστήμη</w:t>
      </w:r>
    </w:p>
    <w:p w14:paraId="3972725F" w14:textId="77777777" w:rsidR="00D542DC" w:rsidRPr="00D542DC" w:rsidRDefault="00D542DC" w:rsidP="00D542DC">
      <w:pPr>
        <w:numPr>
          <w:ilvl w:val="0"/>
          <w:numId w:val="10"/>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lastRenderedPageBreak/>
        <w:t>Οι επιδράσεις του εξωτερικού περιβάλλοντος στον οργανωτικό σχεδιασμό</w:t>
      </w:r>
    </w:p>
    <w:p w14:paraId="769A7855" w14:textId="77777777" w:rsidR="00D542DC" w:rsidRPr="00D542DC" w:rsidRDefault="00D542DC" w:rsidP="00D542DC">
      <w:pPr>
        <w:numPr>
          <w:ilvl w:val="0"/>
          <w:numId w:val="10"/>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Η επίδραση της τεχνολογίας στον οργανωτικό σχεδιασμό</w:t>
      </w:r>
    </w:p>
    <w:p w14:paraId="1F073C35" w14:textId="77777777" w:rsidR="00D542DC" w:rsidRPr="00D542DC" w:rsidRDefault="00D542DC" w:rsidP="00D542DC">
      <w:pPr>
        <w:numPr>
          <w:ilvl w:val="0"/>
          <w:numId w:val="10"/>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Συστήματα διακίνησης-επεξεργασίας της πληροφόρησης και οργανωτικός σχεδιασμός</w:t>
      </w:r>
    </w:p>
    <w:p w14:paraId="739D834F" w14:textId="77777777" w:rsidR="00D542DC" w:rsidRPr="00D542DC" w:rsidRDefault="00D542DC" w:rsidP="00D542DC">
      <w:pPr>
        <w:numPr>
          <w:ilvl w:val="0"/>
          <w:numId w:val="10"/>
        </w:numPr>
        <w:spacing w:after="115" w:line="240" w:lineRule="auto"/>
        <w:ind w:left="360"/>
        <w:contextualSpacing/>
        <w:jc w:val="both"/>
        <w:rPr>
          <w:rFonts w:ascii="Calibri" w:eastAsia="Times New Roman" w:hAnsi="Calibri" w:cs="Calibri"/>
          <w:kern w:val="2"/>
          <w:lang w:eastAsia="el-GR" w:bidi="he-IL"/>
          <w14:ligatures w14:val="standardContextual"/>
        </w:rPr>
      </w:pPr>
      <w:r w:rsidRPr="00D542DC">
        <w:rPr>
          <w:rFonts w:ascii="Calibri" w:eastAsia="Times New Roman" w:hAnsi="Calibri" w:cs="Calibri"/>
          <w:kern w:val="2"/>
          <w:lang w:eastAsia="el-GR" w:bidi="he-IL"/>
          <w14:ligatures w14:val="standardContextual"/>
        </w:rPr>
        <w:t>Διεθνοποίηση των επιχειρήσεων</w:t>
      </w:r>
    </w:p>
    <w:p w14:paraId="7CC36787" w14:textId="77777777" w:rsidR="00D542DC" w:rsidRPr="00D542DC" w:rsidRDefault="00D542DC" w:rsidP="00D542DC">
      <w:pPr>
        <w:spacing w:after="115" w:line="240" w:lineRule="auto"/>
        <w:ind w:left="360"/>
        <w:contextualSpacing/>
        <w:jc w:val="both"/>
        <w:rPr>
          <w:rFonts w:ascii="Calibri" w:eastAsia="Times New Roman" w:hAnsi="Calibri" w:cs="Calibri"/>
          <w:kern w:val="2"/>
          <w:lang w:eastAsia="el-GR" w:bidi="he-IL"/>
          <w14:ligatures w14:val="standardContextual"/>
        </w:rPr>
      </w:pPr>
    </w:p>
    <w:p w14:paraId="6F67B3BB" w14:textId="77777777" w:rsidR="00D542DC" w:rsidRPr="00D542DC" w:rsidRDefault="00D542DC" w:rsidP="00D542DC">
      <w:pPr>
        <w:spacing w:after="120" w:line="240" w:lineRule="auto"/>
        <w:jc w:val="both"/>
        <w:rPr>
          <w:rFonts w:ascii="Calibri" w:eastAsia="Aptos" w:hAnsi="Calibri" w:cs="Calibri"/>
          <w:b/>
          <w:bCs/>
          <w:kern w:val="2"/>
          <w:lang w:bidi="he-IL"/>
          <w14:ligatures w14:val="standardContextual"/>
        </w:rPr>
      </w:pPr>
      <w:r w:rsidRPr="00D542DC">
        <w:rPr>
          <w:rFonts w:ascii="Calibri" w:eastAsia="Aptos" w:hAnsi="Calibri" w:cs="Calibri"/>
          <w:b/>
          <w:bCs/>
          <w:kern w:val="2"/>
          <w:lang w:bidi="he-IL"/>
          <w14:ligatures w14:val="standardContextual"/>
        </w:rPr>
        <w:t>Προτεινόμενη βιβλιογραφία</w:t>
      </w:r>
    </w:p>
    <w:p w14:paraId="7866F95A" w14:textId="77777777" w:rsidR="00D542DC" w:rsidRPr="00D542DC" w:rsidRDefault="00D542DC" w:rsidP="00D542DC">
      <w:pPr>
        <w:numPr>
          <w:ilvl w:val="0"/>
          <w:numId w:val="9"/>
        </w:numPr>
        <w:spacing w:after="0" w:line="240" w:lineRule="auto"/>
        <w:ind w:left="357" w:hanging="357"/>
        <w:contextualSpacing/>
        <w:jc w:val="both"/>
        <w:rPr>
          <w:rFonts w:ascii="Calibri" w:eastAsia="Aptos" w:hAnsi="Calibri" w:cs="Calibri"/>
          <w:kern w:val="2"/>
          <w:lang w:bidi="he-IL"/>
          <w14:ligatures w14:val="standardContextual"/>
        </w:rPr>
      </w:pPr>
      <w:r w:rsidRPr="00D542DC">
        <w:rPr>
          <w:rFonts w:ascii="Calibri" w:eastAsia="Aptos" w:hAnsi="Calibri" w:cs="Calibri"/>
          <w:b/>
          <w:bCs/>
          <w:kern w:val="2"/>
          <w:lang w:bidi="he-IL"/>
          <w14:ligatures w14:val="standardContextual"/>
        </w:rPr>
        <w:t>Γεωργόπουλος  Α., Μαρούδας Λ., Πολυχρονίου Π., «Σύγχρονο Μάνατζμεντ», Εκδόσεις Μπένου, 2019</w:t>
      </w:r>
    </w:p>
    <w:p w14:paraId="2178EB9B" w14:textId="77777777" w:rsidR="00D542DC" w:rsidRPr="00D542DC" w:rsidRDefault="00D542DC" w:rsidP="00D542DC">
      <w:pPr>
        <w:spacing w:after="0" w:line="240" w:lineRule="auto"/>
        <w:jc w:val="both"/>
        <w:textAlignment w:val="baseline"/>
        <w:rPr>
          <w:rFonts w:ascii="Calibri" w:eastAsia="Aptos" w:hAnsi="Calibri" w:cs="Calibri"/>
          <w:color w:val="000000"/>
          <w14:ligatures w14:val="standardContextual"/>
        </w:rPr>
      </w:pPr>
    </w:p>
    <w:p w14:paraId="36F3612A" w14:textId="77777777" w:rsidR="00D542DC" w:rsidRPr="00D542DC" w:rsidRDefault="00D542DC" w:rsidP="00D542DC">
      <w:pPr>
        <w:autoSpaceDE w:val="0"/>
        <w:autoSpaceDN w:val="0"/>
        <w:adjustRightInd w:val="0"/>
        <w:spacing w:after="120" w:line="240" w:lineRule="auto"/>
        <w:rPr>
          <w:rFonts w:ascii="Calibri" w:eastAsia="Aptos" w:hAnsi="Calibri" w:cs="Calibri"/>
          <w:b/>
          <w:bCs/>
          <w:color w:val="000000"/>
          <w14:ligatures w14:val="standardContextual"/>
        </w:rPr>
      </w:pPr>
      <w:r w:rsidRPr="00D542DC">
        <w:rPr>
          <w:rFonts w:ascii="Calibri" w:eastAsia="Aptos" w:hAnsi="Calibri" w:cs="Calibri"/>
          <w:b/>
          <w:bCs/>
          <w:color w:val="000000"/>
          <w14:ligatures w14:val="standardContextual"/>
        </w:rPr>
        <w:t>Μικροοικονομική Θεωρία</w:t>
      </w:r>
    </w:p>
    <w:p w14:paraId="31E36984"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r w:rsidRPr="00D542DC">
        <w:rPr>
          <w:rFonts w:ascii="Calibri" w:eastAsia="Aptos" w:hAnsi="Calibri" w:cs="Calibri"/>
          <w:kern w:val="2"/>
          <w:lang w:bidi="he-IL"/>
          <w14:ligatures w14:val="standardContextual"/>
        </w:rPr>
        <w:t>Βασικές Οικονομικές Έννοιες.</w:t>
      </w:r>
    </w:p>
    <w:p w14:paraId="7C53BDF2"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r w:rsidRPr="00D542DC">
        <w:rPr>
          <w:rFonts w:ascii="Calibri" w:eastAsia="Aptos" w:hAnsi="Calibri" w:cs="Calibri"/>
          <w:kern w:val="2"/>
          <w:lang w:bidi="he-IL"/>
          <w14:ligatures w14:val="standardContextual"/>
        </w:rPr>
        <w:t>Θεωρία Ζήτησης και Προσφοράς.</w:t>
      </w:r>
    </w:p>
    <w:p w14:paraId="33AAFAAE"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proofErr w:type="spellStart"/>
      <w:r w:rsidRPr="00D542DC">
        <w:rPr>
          <w:rFonts w:ascii="Calibri" w:eastAsia="Aptos" w:hAnsi="Calibri" w:cs="Calibri"/>
          <w:kern w:val="2"/>
          <w:lang w:bidi="he-IL"/>
          <w14:ligatures w14:val="standardContextual"/>
        </w:rPr>
        <w:t>Ελαστικότητες</w:t>
      </w:r>
      <w:proofErr w:type="spellEnd"/>
      <w:r w:rsidRPr="00D542DC">
        <w:rPr>
          <w:rFonts w:ascii="Calibri" w:eastAsia="Aptos" w:hAnsi="Calibri" w:cs="Calibri"/>
          <w:kern w:val="2"/>
          <w:lang w:bidi="he-IL"/>
          <w14:ligatures w14:val="standardContextual"/>
        </w:rPr>
        <w:t xml:space="preserve"> Ζήτησης και Προσφοράς.</w:t>
      </w:r>
    </w:p>
    <w:p w14:paraId="415FB22A"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r w:rsidRPr="00D542DC">
        <w:rPr>
          <w:rFonts w:ascii="Calibri" w:eastAsia="Aptos" w:hAnsi="Calibri" w:cs="Calibri"/>
          <w:kern w:val="2"/>
          <w:lang w:bidi="he-IL"/>
          <w14:ligatures w14:val="standardContextual"/>
        </w:rPr>
        <w:t>Η αποτελεσματικότητα της αγοράς (Πλεόνασμα καταναλωτή και παραγωγού).</w:t>
      </w:r>
    </w:p>
    <w:p w14:paraId="0F42BDA4"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r w:rsidRPr="00D542DC">
        <w:rPr>
          <w:rFonts w:ascii="Calibri" w:eastAsia="Aptos" w:hAnsi="Calibri" w:cs="Calibri"/>
          <w:kern w:val="2"/>
          <w:lang w:bidi="he-IL"/>
          <w14:ligatures w14:val="standardContextual"/>
        </w:rPr>
        <w:t>Δημόσια Αγαθά και Κοινοί Πόροι.</w:t>
      </w:r>
    </w:p>
    <w:p w14:paraId="0E7201E4" w14:textId="77777777" w:rsidR="00D542DC" w:rsidRPr="00D542DC" w:rsidRDefault="00D542DC" w:rsidP="00D542DC">
      <w:pPr>
        <w:numPr>
          <w:ilvl w:val="0"/>
          <w:numId w:val="9"/>
        </w:numPr>
        <w:contextualSpacing/>
        <w:jc w:val="both"/>
        <w:rPr>
          <w:rFonts w:ascii="Calibri" w:eastAsia="Aptos" w:hAnsi="Calibri" w:cs="Calibri"/>
          <w:kern w:val="2"/>
          <w:lang w:bidi="he-IL"/>
          <w14:ligatures w14:val="standardContextual"/>
        </w:rPr>
      </w:pPr>
      <w:proofErr w:type="spellStart"/>
      <w:r w:rsidRPr="00D542DC">
        <w:rPr>
          <w:rFonts w:ascii="Calibri" w:eastAsia="Aptos" w:hAnsi="Calibri" w:cs="Calibri"/>
          <w:kern w:val="2"/>
          <w:lang w:bidi="he-IL"/>
          <w14:ligatures w14:val="standardContextual"/>
        </w:rPr>
        <w:t>Εξωτερικότητες</w:t>
      </w:r>
      <w:proofErr w:type="spellEnd"/>
      <w:r w:rsidRPr="00D542DC">
        <w:rPr>
          <w:rFonts w:ascii="Calibri" w:eastAsia="Aptos" w:hAnsi="Calibri" w:cs="Calibri"/>
          <w:kern w:val="2"/>
          <w:lang w:bidi="he-IL"/>
          <w14:ligatures w14:val="standardContextual"/>
        </w:rPr>
        <w:t>.</w:t>
      </w:r>
    </w:p>
    <w:p w14:paraId="46BF3BFA" w14:textId="77777777" w:rsidR="00D542DC" w:rsidRPr="00D542DC" w:rsidRDefault="00D542DC" w:rsidP="00D542DC">
      <w:pPr>
        <w:autoSpaceDE w:val="0"/>
        <w:autoSpaceDN w:val="0"/>
        <w:adjustRightInd w:val="0"/>
        <w:spacing w:after="0" w:line="240" w:lineRule="auto"/>
        <w:rPr>
          <w:rFonts w:ascii="Calibri" w:eastAsia="Aptos" w:hAnsi="Calibri" w:cs="Calibri"/>
          <w:color w:val="000000"/>
          <w14:ligatures w14:val="standardContextual"/>
        </w:rPr>
      </w:pPr>
    </w:p>
    <w:p w14:paraId="316CCFD8" w14:textId="77777777" w:rsidR="00D542DC" w:rsidRPr="00D542DC" w:rsidRDefault="00D542DC" w:rsidP="00D542DC">
      <w:pPr>
        <w:spacing w:after="120" w:line="240" w:lineRule="auto"/>
        <w:rPr>
          <w:rFonts w:ascii="Calibri" w:eastAsia="Aptos" w:hAnsi="Calibri" w:cs="Calibri"/>
          <w:color w:val="000000"/>
          <w14:ligatures w14:val="standardContextual"/>
        </w:rPr>
      </w:pPr>
      <w:r w:rsidRPr="00D542DC">
        <w:rPr>
          <w:rFonts w:ascii="Calibri" w:eastAsia="Aptos" w:hAnsi="Calibri" w:cs="Calibri"/>
          <w:b/>
          <w:bCs/>
          <w:color w:val="000000"/>
          <w14:ligatures w14:val="standardContextual"/>
        </w:rPr>
        <w:t>Προτεινόμενη βιβλιογραφία (κατ’ αλφαβητική σειρά)</w:t>
      </w:r>
      <w:r w:rsidRPr="00D542DC">
        <w:rPr>
          <w:rFonts w:ascii="Calibri" w:eastAsia="Aptos" w:hAnsi="Calibri" w:cs="Calibri"/>
          <w:color w:val="000000"/>
          <w14:ligatures w14:val="standardContextual"/>
        </w:rPr>
        <w:t>:</w:t>
      </w:r>
    </w:p>
    <w:p w14:paraId="366E6C22" w14:textId="77777777" w:rsidR="00D542DC" w:rsidRPr="00D542DC" w:rsidRDefault="00D542DC" w:rsidP="00D542DC">
      <w:pPr>
        <w:numPr>
          <w:ilvl w:val="0"/>
          <w:numId w:val="12"/>
        </w:numPr>
        <w:autoSpaceDE w:val="0"/>
        <w:autoSpaceDN w:val="0"/>
        <w:adjustRightInd w:val="0"/>
        <w:spacing w:after="0" w:line="240" w:lineRule="auto"/>
        <w:jc w:val="both"/>
        <w:rPr>
          <w:rFonts w:ascii="Calibri" w:eastAsia="Aptos" w:hAnsi="Calibri" w:cs="Calibri"/>
          <w:color w:val="000000"/>
          <w14:ligatures w14:val="standardContextual"/>
        </w:rPr>
      </w:pPr>
      <w:proofErr w:type="spellStart"/>
      <w:r w:rsidRPr="00D542DC">
        <w:rPr>
          <w:rFonts w:ascii="Calibri" w:eastAsia="Times New Roman" w:hAnsi="Calibri" w:cs="Calibri"/>
          <w:color w:val="000000"/>
          <w:lang w:eastAsia="el-GR"/>
          <w14:ligatures w14:val="standardContextual"/>
        </w:rPr>
        <w:t>Krugman</w:t>
      </w:r>
      <w:proofErr w:type="spellEnd"/>
      <w:r w:rsidRPr="00D542DC">
        <w:rPr>
          <w:rFonts w:ascii="Calibri" w:eastAsia="Times New Roman" w:hAnsi="Calibri" w:cs="Calibri"/>
          <w:color w:val="000000"/>
          <w:lang w:eastAsia="el-GR"/>
          <w14:ligatures w14:val="standardContextual"/>
        </w:rPr>
        <w:t xml:space="preserve">, P. </w:t>
      </w:r>
      <w:r w:rsidRPr="00D542DC">
        <w:rPr>
          <w:rFonts w:ascii="Calibri" w:eastAsia="Times New Roman" w:hAnsi="Calibri" w:cs="Calibri"/>
          <w:color w:val="000000"/>
          <w:lang w:val="en-US" w:eastAsia="el-GR"/>
          <w14:ligatures w14:val="standardContextual"/>
        </w:rPr>
        <w:t>and</w:t>
      </w:r>
      <w:r w:rsidRPr="00D542DC">
        <w:rPr>
          <w:rFonts w:ascii="Calibri" w:eastAsia="Times New Roman" w:hAnsi="Calibri" w:cs="Calibri"/>
          <w:color w:val="000000"/>
          <w:lang w:eastAsia="el-GR"/>
          <w14:ligatures w14:val="standardContextual"/>
        </w:rPr>
        <w:t xml:space="preserve"> </w:t>
      </w:r>
      <w:r w:rsidRPr="00D542DC">
        <w:rPr>
          <w:rFonts w:ascii="Calibri" w:eastAsia="Times New Roman" w:hAnsi="Calibri" w:cs="Calibri"/>
          <w:color w:val="000000"/>
          <w:lang w:val="en-US" w:eastAsia="el-GR"/>
          <w14:ligatures w14:val="standardContextual"/>
        </w:rPr>
        <w:t>W</w:t>
      </w:r>
      <w:proofErr w:type="spellStart"/>
      <w:r w:rsidRPr="00D542DC">
        <w:rPr>
          <w:rFonts w:ascii="Calibri" w:eastAsia="Times New Roman" w:hAnsi="Calibri" w:cs="Calibri"/>
          <w:color w:val="000000"/>
          <w:lang w:eastAsia="el-GR"/>
          <w14:ligatures w14:val="standardContextual"/>
        </w:rPr>
        <w:t>ells</w:t>
      </w:r>
      <w:proofErr w:type="spellEnd"/>
      <w:r w:rsidRPr="00D542DC">
        <w:rPr>
          <w:rFonts w:ascii="Calibri" w:eastAsia="Times New Roman" w:hAnsi="Calibri" w:cs="Calibri"/>
          <w:color w:val="000000"/>
          <w:lang w:eastAsia="el-GR"/>
          <w14:ligatures w14:val="standardContextual"/>
        </w:rPr>
        <w:t xml:space="preserve"> R., (2018), «Μικροοικονομική σε διδακτικές ενότητες», Εκδόσεις </w:t>
      </w:r>
      <w:r w:rsidRPr="00D542DC">
        <w:rPr>
          <w:rFonts w:ascii="Calibri" w:eastAsia="Times New Roman" w:hAnsi="Calibri" w:cs="Calibri"/>
          <w:color w:val="000000"/>
          <w:lang w:val="en-US" w:eastAsia="el-GR"/>
          <w14:ligatures w14:val="standardContextual"/>
        </w:rPr>
        <w:t>Gutenberg</w:t>
      </w:r>
    </w:p>
    <w:p w14:paraId="453725F3" w14:textId="77777777" w:rsidR="00D542DC" w:rsidRPr="00D542DC" w:rsidRDefault="00D542DC" w:rsidP="00D542DC">
      <w:pPr>
        <w:numPr>
          <w:ilvl w:val="0"/>
          <w:numId w:val="12"/>
        </w:numPr>
        <w:autoSpaceDE w:val="0"/>
        <w:autoSpaceDN w:val="0"/>
        <w:adjustRightInd w:val="0"/>
        <w:spacing w:after="0" w:line="240" w:lineRule="auto"/>
        <w:jc w:val="both"/>
        <w:rPr>
          <w:rFonts w:ascii="Calibri" w:eastAsia="Aptos" w:hAnsi="Calibri" w:cs="Calibri"/>
          <w:color w:val="000000"/>
          <w14:ligatures w14:val="standardContextual"/>
        </w:rPr>
      </w:pPr>
      <w:proofErr w:type="spellStart"/>
      <w:r w:rsidRPr="00D542DC">
        <w:rPr>
          <w:rFonts w:ascii="Calibri" w:eastAsia="Aptos" w:hAnsi="Calibri" w:cs="Calibri"/>
          <w:color w:val="000000"/>
          <w14:ligatures w14:val="standardContextual"/>
        </w:rPr>
        <w:t>Mankiw</w:t>
      </w:r>
      <w:proofErr w:type="spellEnd"/>
      <w:r w:rsidRPr="00D542DC">
        <w:rPr>
          <w:rFonts w:ascii="Calibri" w:eastAsia="Aptos" w:hAnsi="Calibri" w:cs="Calibri"/>
          <w:color w:val="000000"/>
          <w14:ligatures w14:val="standardContextual"/>
        </w:rPr>
        <w:t xml:space="preserve">, N. G. </w:t>
      </w:r>
      <w:r w:rsidRPr="00D542DC">
        <w:rPr>
          <w:rFonts w:ascii="Calibri" w:eastAsia="Aptos" w:hAnsi="Calibri" w:cs="Calibri"/>
          <w:color w:val="000000"/>
          <w:lang w:val="en-US"/>
          <w14:ligatures w14:val="standardContextual"/>
        </w:rPr>
        <w:t>and</w:t>
      </w:r>
      <w:r w:rsidRPr="00D542DC">
        <w:rPr>
          <w:rFonts w:ascii="Calibri" w:eastAsia="Aptos" w:hAnsi="Calibri" w:cs="Calibri"/>
          <w:color w:val="000000"/>
          <w14:ligatures w14:val="standardContextual"/>
        </w:rPr>
        <w:t xml:space="preserve"> </w:t>
      </w:r>
      <w:proofErr w:type="spellStart"/>
      <w:r w:rsidRPr="00D542DC">
        <w:rPr>
          <w:rFonts w:ascii="Calibri" w:eastAsia="Aptos" w:hAnsi="Calibri" w:cs="Calibri"/>
          <w:color w:val="000000"/>
          <w14:ligatures w14:val="standardContextual"/>
        </w:rPr>
        <w:t>Taylor</w:t>
      </w:r>
      <w:proofErr w:type="spellEnd"/>
      <w:r w:rsidRPr="00D542DC">
        <w:rPr>
          <w:rFonts w:ascii="Calibri" w:eastAsia="Aptos" w:hAnsi="Calibri" w:cs="Calibri"/>
          <w:color w:val="000000"/>
          <w14:ligatures w14:val="standardContextual"/>
        </w:rPr>
        <w:t xml:space="preserve">, P.M., (2021), «Οικονομική (Μικροοικονομική)», Εκδόσεις </w:t>
      </w:r>
      <w:proofErr w:type="spellStart"/>
      <w:r w:rsidRPr="00D542DC">
        <w:rPr>
          <w:rFonts w:ascii="Calibri" w:eastAsia="Aptos" w:hAnsi="Calibri" w:cs="Calibri"/>
          <w:color w:val="000000"/>
          <w14:ligatures w14:val="standardContextual"/>
        </w:rPr>
        <w:t>Τζιόλα</w:t>
      </w:r>
      <w:proofErr w:type="spellEnd"/>
      <w:r w:rsidRPr="00D542DC">
        <w:rPr>
          <w:rFonts w:ascii="Calibri" w:eastAsia="Aptos" w:hAnsi="Calibri" w:cs="Calibri"/>
          <w:color w:val="000000"/>
          <w14:ligatures w14:val="standardContextual"/>
        </w:rPr>
        <w:t xml:space="preserve"> </w:t>
      </w:r>
    </w:p>
    <w:p w14:paraId="6FB7ADB2" w14:textId="77777777" w:rsidR="00D542DC" w:rsidRPr="00D542DC" w:rsidRDefault="00D542DC" w:rsidP="00D542DC">
      <w:pPr>
        <w:spacing w:after="0" w:line="240" w:lineRule="auto"/>
        <w:jc w:val="both"/>
        <w:textAlignment w:val="baseline"/>
        <w:rPr>
          <w:rFonts w:ascii="Calibri" w:eastAsia="Aptos" w:hAnsi="Calibri" w:cs="Calibri"/>
          <w:color w:val="000000"/>
          <w14:ligatures w14:val="standardContextual"/>
        </w:rPr>
      </w:pPr>
    </w:p>
    <w:p w14:paraId="748F7E5F" w14:textId="77777777" w:rsidR="00D542DC" w:rsidRPr="00D542DC" w:rsidRDefault="00D542DC" w:rsidP="00D542DC">
      <w:pPr>
        <w:spacing w:after="120" w:line="240" w:lineRule="auto"/>
        <w:jc w:val="both"/>
        <w:textAlignment w:val="baseline"/>
        <w:rPr>
          <w:rFonts w:ascii="Calibri" w:eastAsia="Aptos" w:hAnsi="Calibri" w:cs="Calibri"/>
          <w:b/>
          <w:bCs/>
          <w:color w:val="000000"/>
          <w14:ligatures w14:val="standardContextual"/>
        </w:rPr>
      </w:pPr>
      <w:r w:rsidRPr="00D542DC">
        <w:rPr>
          <w:rFonts w:ascii="Calibri" w:eastAsia="Aptos" w:hAnsi="Calibri" w:cs="Calibri"/>
          <w:b/>
          <w:bCs/>
          <w:color w:val="000000"/>
          <w14:ligatures w14:val="standardContextual"/>
        </w:rPr>
        <w:t>Λογιστική</w:t>
      </w:r>
    </w:p>
    <w:p w14:paraId="3FEFF454"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 xml:space="preserve">Εισαγωγή στην Λογιστική επιστήμη, βασικές αρχές και ανάλυση της έννοιας του λογαριασμού, διακρίσεις και ταξινόμηση λογαριασμών ισολογισμού σε ενεργητικό και παθητικό. Ανάλυση της έννοιας της Περιουσίας (Καθαρή Θέση) και αναγνώριση της βασικής λογιστικής ισότητας. </w:t>
      </w:r>
    </w:p>
    <w:p w14:paraId="737D110E"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Λογιστικός Χειρισμός λογαριασμών Ενεργητικού και Παθητικού και Αποτελεσματικών Λογαριασμών.</w:t>
      </w:r>
    </w:p>
    <w:p w14:paraId="20043E6C"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Περιεχόμενο της κατάστασης Αποτελεσμάτων Χρήσης και διακρίσεις των λογαριασμών.</w:t>
      </w:r>
    </w:p>
    <w:p w14:paraId="5DDB8448"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 xml:space="preserve">Το Λογιστικό Πληροφοριακό Σύστημα. </w:t>
      </w:r>
    </w:p>
    <w:p w14:paraId="496EB032"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Έννοια και περιεχόμενο Γενικού και Αναλυτικού Καθολικού και Γενικού και Αναλυτικού Ισοζυγίου.</w:t>
      </w:r>
    </w:p>
    <w:p w14:paraId="366A598A"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 xml:space="preserve">Έννοια και υπολογισμός των αποσβέσεων. </w:t>
      </w:r>
    </w:p>
    <w:p w14:paraId="28F9C1C6" w14:textId="77777777" w:rsidR="00D542DC" w:rsidRPr="00D542DC" w:rsidRDefault="00D542DC" w:rsidP="00D542DC">
      <w:pPr>
        <w:numPr>
          <w:ilvl w:val="0"/>
          <w:numId w:val="7"/>
        </w:numPr>
        <w:spacing w:after="120" w:line="240" w:lineRule="auto"/>
        <w:ind w:left="357" w:hanging="357"/>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Μεθοδολογία Αποτίμησης αποθεμάτων.</w:t>
      </w:r>
    </w:p>
    <w:p w14:paraId="108B9D14" w14:textId="77777777" w:rsidR="00D542DC" w:rsidRPr="00D542DC" w:rsidRDefault="00D542DC" w:rsidP="00D542DC">
      <w:pPr>
        <w:numPr>
          <w:ilvl w:val="0"/>
          <w:numId w:val="7"/>
        </w:numPr>
        <w:spacing w:after="0" w:line="240" w:lineRule="auto"/>
        <w:contextualSpacing/>
        <w:jc w:val="both"/>
        <w:textAlignment w:val="baseline"/>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Λογιστικός κύκλος χρήσης και σύνταξη Κατάστασης Αποτελεσμάτων Χρήσης και Ισολογισμού.</w:t>
      </w:r>
    </w:p>
    <w:p w14:paraId="5715BB11" w14:textId="77777777" w:rsidR="00D542DC" w:rsidRPr="00D542DC" w:rsidRDefault="00D542DC" w:rsidP="00D542DC">
      <w:pPr>
        <w:spacing w:after="0" w:line="240" w:lineRule="auto"/>
        <w:jc w:val="both"/>
        <w:textAlignment w:val="baseline"/>
        <w:rPr>
          <w:rFonts w:ascii="Calibri" w:eastAsia="Aptos" w:hAnsi="Calibri" w:cs="Calibri"/>
          <w:color w:val="000000"/>
          <w14:ligatures w14:val="standardContextual"/>
        </w:rPr>
      </w:pPr>
    </w:p>
    <w:p w14:paraId="77B65ADB" w14:textId="77777777" w:rsidR="00D542DC" w:rsidRPr="00D542DC" w:rsidRDefault="00D542DC" w:rsidP="00D542DC">
      <w:pPr>
        <w:spacing w:after="120" w:line="240" w:lineRule="auto"/>
        <w:rPr>
          <w:rFonts w:ascii="Calibri" w:eastAsia="Aptos" w:hAnsi="Calibri" w:cs="Calibri"/>
          <w:b/>
          <w:bCs/>
          <w:color w:val="000000"/>
          <w14:ligatures w14:val="standardContextual"/>
        </w:rPr>
      </w:pPr>
      <w:bookmarkStart w:id="0" w:name="_Hlk167864782"/>
      <w:r w:rsidRPr="00D542DC">
        <w:rPr>
          <w:rFonts w:ascii="Calibri" w:eastAsia="Aptos" w:hAnsi="Calibri" w:cs="Calibri"/>
          <w:b/>
          <w:bCs/>
          <w:color w:val="000000"/>
          <w14:ligatures w14:val="standardContextual"/>
        </w:rPr>
        <w:t>Προτεινόμενη βιβλιογραφία (κατ’ αλφαβητική σειρά):</w:t>
      </w:r>
    </w:p>
    <w:bookmarkEnd w:id="0"/>
    <w:p w14:paraId="29C8820A" w14:textId="77777777" w:rsidR="00D542DC" w:rsidRPr="00D542DC" w:rsidRDefault="00D542DC" w:rsidP="00D542DC">
      <w:pPr>
        <w:numPr>
          <w:ilvl w:val="0"/>
          <w:numId w:val="8"/>
        </w:numPr>
        <w:spacing w:after="120" w:line="240" w:lineRule="auto"/>
        <w:contextualSpacing/>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Γεωργόπουλος Α., Σύγχρονη Χρηματοοικονομική Λογιστική, Εκδόσεις Μπένου, 2016.</w:t>
      </w:r>
    </w:p>
    <w:p w14:paraId="0C31847D" w14:textId="77777777" w:rsidR="00D542DC" w:rsidRPr="00D542DC" w:rsidRDefault="00D542DC" w:rsidP="00D542DC">
      <w:pPr>
        <w:numPr>
          <w:ilvl w:val="0"/>
          <w:numId w:val="8"/>
        </w:numPr>
        <w:spacing w:after="120" w:line="240" w:lineRule="auto"/>
        <w:contextualSpacing/>
        <w:rPr>
          <w:rFonts w:ascii="Calibri" w:eastAsia="Aptos" w:hAnsi="Calibri" w:cs="Calibri"/>
          <w:color w:val="000000"/>
          <w14:ligatures w14:val="standardContextual"/>
        </w:rPr>
      </w:pPr>
      <w:r w:rsidRPr="00D542DC">
        <w:rPr>
          <w:rFonts w:ascii="Calibri" w:eastAsia="Aptos" w:hAnsi="Calibri" w:cs="Calibri"/>
          <w:color w:val="000000"/>
          <w14:ligatures w14:val="standardContextual"/>
        </w:rPr>
        <w:t>Φίλιος Β., Γενική Χρηματοοικονομική Λογιστική (τ. Α'), Εκδόσεις Σύγχρονη Εκδοτική, 2013.</w:t>
      </w:r>
    </w:p>
    <w:p w14:paraId="62B4747E" w14:textId="77777777" w:rsidR="00D542DC" w:rsidRPr="00D542DC" w:rsidRDefault="00D542DC" w:rsidP="00D542DC">
      <w:pPr>
        <w:numPr>
          <w:ilvl w:val="0"/>
          <w:numId w:val="8"/>
        </w:numPr>
        <w:spacing w:after="120" w:line="240" w:lineRule="auto"/>
        <w:contextualSpacing/>
        <w:rPr>
          <w:rFonts w:ascii="Calibri" w:eastAsia="Aptos" w:hAnsi="Calibri" w:cs="Calibri"/>
          <w:color w:val="000000"/>
          <w14:ligatures w14:val="standardContextual"/>
        </w:rPr>
      </w:pPr>
      <w:proofErr w:type="spellStart"/>
      <w:r w:rsidRPr="00D542DC">
        <w:rPr>
          <w:rFonts w:ascii="Calibri" w:eastAsia="Aptos" w:hAnsi="Calibri" w:cs="Calibri"/>
          <w:color w:val="000000"/>
          <w14:ligatures w14:val="standardContextual"/>
        </w:rPr>
        <w:t>Powers</w:t>
      </w:r>
      <w:proofErr w:type="spellEnd"/>
      <w:r w:rsidRPr="00D542DC">
        <w:rPr>
          <w:rFonts w:ascii="Calibri" w:eastAsia="Aptos" w:hAnsi="Calibri" w:cs="Calibri"/>
          <w:color w:val="000000"/>
          <w14:ligatures w14:val="standardContextual"/>
        </w:rPr>
        <w:t xml:space="preserve"> </w:t>
      </w:r>
      <w:proofErr w:type="spellStart"/>
      <w:r w:rsidRPr="00D542DC">
        <w:rPr>
          <w:rFonts w:ascii="Calibri" w:eastAsia="Aptos" w:hAnsi="Calibri" w:cs="Calibri"/>
          <w:color w:val="000000"/>
          <w14:ligatures w14:val="standardContextual"/>
        </w:rPr>
        <w:t>Marian</w:t>
      </w:r>
      <w:proofErr w:type="spellEnd"/>
      <w:r w:rsidRPr="00D542DC">
        <w:rPr>
          <w:rFonts w:ascii="Calibri" w:eastAsia="Aptos" w:hAnsi="Calibri" w:cs="Calibri"/>
          <w:color w:val="000000"/>
          <w14:ligatures w14:val="standardContextual"/>
        </w:rPr>
        <w:t xml:space="preserve">, </w:t>
      </w:r>
      <w:proofErr w:type="spellStart"/>
      <w:r w:rsidRPr="00D542DC">
        <w:rPr>
          <w:rFonts w:ascii="Calibri" w:eastAsia="Aptos" w:hAnsi="Calibri" w:cs="Calibri"/>
          <w:color w:val="000000"/>
          <w14:ligatures w14:val="standardContextual"/>
        </w:rPr>
        <w:t>Needles</w:t>
      </w:r>
      <w:proofErr w:type="spellEnd"/>
      <w:r w:rsidRPr="00D542DC">
        <w:rPr>
          <w:rFonts w:ascii="Calibri" w:eastAsia="Aptos" w:hAnsi="Calibri" w:cs="Calibri"/>
          <w:color w:val="000000"/>
          <w14:ligatures w14:val="standardContextual"/>
        </w:rPr>
        <w:t xml:space="preserve"> </w:t>
      </w:r>
      <w:proofErr w:type="spellStart"/>
      <w:r w:rsidRPr="00D542DC">
        <w:rPr>
          <w:rFonts w:ascii="Calibri" w:eastAsia="Aptos" w:hAnsi="Calibri" w:cs="Calibri"/>
          <w:color w:val="000000"/>
          <w14:ligatures w14:val="standardContextual"/>
        </w:rPr>
        <w:t>Belverd</w:t>
      </w:r>
      <w:proofErr w:type="spellEnd"/>
      <w:r w:rsidRPr="00D542DC">
        <w:rPr>
          <w:rFonts w:ascii="Calibri" w:eastAsia="Aptos" w:hAnsi="Calibri" w:cs="Calibri"/>
          <w:color w:val="000000"/>
          <w14:ligatures w14:val="standardContextual"/>
        </w:rPr>
        <w:t xml:space="preserve">, Εισαγωγή στη Χρηματοοικονομική Λογιστική, Εκδόσεις </w:t>
      </w:r>
      <w:proofErr w:type="spellStart"/>
      <w:r w:rsidRPr="00D542DC">
        <w:rPr>
          <w:rFonts w:ascii="Calibri" w:eastAsia="Aptos" w:hAnsi="Calibri" w:cs="Calibri"/>
          <w:color w:val="000000"/>
          <w14:ligatures w14:val="standardContextual"/>
        </w:rPr>
        <w:t>Broken</w:t>
      </w:r>
      <w:proofErr w:type="spellEnd"/>
      <w:r w:rsidRPr="00D542DC">
        <w:rPr>
          <w:rFonts w:ascii="Calibri" w:eastAsia="Aptos" w:hAnsi="Calibri" w:cs="Calibri"/>
          <w:color w:val="000000"/>
          <w14:ligatures w14:val="standardContextual"/>
        </w:rPr>
        <w:t xml:space="preserve"> </w:t>
      </w:r>
      <w:proofErr w:type="spellStart"/>
      <w:r w:rsidRPr="00D542DC">
        <w:rPr>
          <w:rFonts w:ascii="Calibri" w:eastAsia="Aptos" w:hAnsi="Calibri" w:cs="Calibri"/>
          <w:color w:val="000000"/>
          <w14:ligatures w14:val="standardContextual"/>
        </w:rPr>
        <w:t>Hill</w:t>
      </w:r>
      <w:proofErr w:type="spellEnd"/>
      <w:r w:rsidRPr="00D542DC">
        <w:rPr>
          <w:rFonts w:ascii="Calibri" w:eastAsia="Aptos" w:hAnsi="Calibri" w:cs="Calibri"/>
          <w:color w:val="000000"/>
          <w14:ligatures w14:val="standardContextual"/>
        </w:rPr>
        <w:t>, 2017.</w:t>
      </w:r>
    </w:p>
    <w:p w14:paraId="3FE5F1BF" w14:textId="77777777" w:rsidR="00D542DC" w:rsidRPr="00D542DC" w:rsidRDefault="00D542DC" w:rsidP="00D542DC">
      <w:pPr>
        <w:numPr>
          <w:ilvl w:val="0"/>
          <w:numId w:val="8"/>
        </w:numPr>
        <w:spacing w:after="120" w:line="240" w:lineRule="auto"/>
        <w:contextualSpacing/>
        <w:rPr>
          <w:rFonts w:ascii="Calibri" w:eastAsia="Aptos" w:hAnsi="Calibri" w:cs="Calibri"/>
          <w:color w:val="000000"/>
          <w14:ligatures w14:val="standardContextual"/>
        </w:rPr>
      </w:pPr>
      <w:bookmarkStart w:id="1" w:name="_Hlk167864825"/>
      <w:proofErr w:type="spellStart"/>
      <w:r w:rsidRPr="00D542DC">
        <w:rPr>
          <w:rFonts w:ascii="Calibri" w:eastAsia="Aptos" w:hAnsi="Calibri" w:cs="Calibri"/>
          <w:color w:val="000000"/>
          <w14:ligatures w14:val="standardContextual"/>
        </w:rPr>
        <w:t>Williams</w:t>
      </w:r>
      <w:proofErr w:type="spellEnd"/>
      <w:r w:rsidRPr="00D542DC">
        <w:rPr>
          <w:rFonts w:ascii="Calibri" w:eastAsia="Aptos" w:hAnsi="Calibri" w:cs="Calibri"/>
          <w:color w:val="000000"/>
          <w14:ligatures w14:val="standardContextual"/>
        </w:rPr>
        <w:t xml:space="preserve"> J., </w:t>
      </w:r>
      <w:proofErr w:type="spellStart"/>
      <w:r w:rsidRPr="00D542DC">
        <w:rPr>
          <w:rFonts w:ascii="Calibri" w:eastAsia="Aptos" w:hAnsi="Calibri" w:cs="Calibri"/>
          <w:color w:val="000000"/>
          <w14:ligatures w14:val="standardContextual"/>
        </w:rPr>
        <w:t>Haka</w:t>
      </w:r>
      <w:proofErr w:type="spellEnd"/>
      <w:r w:rsidRPr="00D542DC">
        <w:rPr>
          <w:rFonts w:ascii="Calibri" w:eastAsia="Aptos" w:hAnsi="Calibri" w:cs="Calibri"/>
          <w:color w:val="000000"/>
          <w14:ligatures w14:val="standardContextual"/>
        </w:rPr>
        <w:t xml:space="preserve"> S., </w:t>
      </w:r>
      <w:proofErr w:type="spellStart"/>
      <w:r w:rsidRPr="00D542DC">
        <w:rPr>
          <w:rFonts w:ascii="Calibri" w:eastAsia="Aptos" w:hAnsi="Calibri" w:cs="Calibri"/>
          <w:color w:val="000000"/>
          <w14:ligatures w14:val="standardContextual"/>
        </w:rPr>
        <w:t>Bettner</w:t>
      </w:r>
      <w:proofErr w:type="spellEnd"/>
      <w:r w:rsidRPr="00D542DC">
        <w:rPr>
          <w:rFonts w:ascii="Calibri" w:eastAsia="Aptos" w:hAnsi="Calibri" w:cs="Calibri"/>
          <w:color w:val="000000"/>
          <w14:ligatures w14:val="standardContextual"/>
        </w:rPr>
        <w:t xml:space="preserve"> M., </w:t>
      </w:r>
      <w:proofErr w:type="spellStart"/>
      <w:r w:rsidRPr="00D542DC">
        <w:rPr>
          <w:rFonts w:ascii="Calibri" w:eastAsia="Aptos" w:hAnsi="Calibri" w:cs="Calibri"/>
          <w:color w:val="000000"/>
          <w14:ligatures w14:val="standardContextual"/>
        </w:rPr>
        <w:t>Carcello</w:t>
      </w:r>
      <w:proofErr w:type="spellEnd"/>
      <w:r w:rsidRPr="00D542DC">
        <w:rPr>
          <w:rFonts w:ascii="Calibri" w:eastAsia="Aptos" w:hAnsi="Calibri" w:cs="Calibri"/>
          <w:color w:val="000000"/>
          <w14:ligatures w14:val="standardContextual"/>
        </w:rPr>
        <w:t xml:space="preserve"> J., </w:t>
      </w:r>
      <w:proofErr w:type="spellStart"/>
      <w:r w:rsidRPr="00D542DC">
        <w:rPr>
          <w:rFonts w:ascii="Calibri" w:eastAsia="Aptos" w:hAnsi="Calibri" w:cs="Calibri"/>
          <w:color w:val="000000"/>
          <w14:ligatures w14:val="standardContextual"/>
        </w:rPr>
        <w:t>Ντόκας</w:t>
      </w:r>
      <w:proofErr w:type="spellEnd"/>
      <w:r w:rsidRPr="00D542DC">
        <w:rPr>
          <w:rFonts w:ascii="Calibri" w:eastAsia="Aptos" w:hAnsi="Calibri" w:cs="Calibri"/>
          <w:color w:val="000000"/>
          <w14:ligatures w14:val="standardContextual"/>
        </w:rPr>
        <w:t xml:space="preserve"> Ι., Χρηματοοικονομική Λογιστική, Εκδόσεις Α. </w:t>
      </w:r>
      <w:proofErr w:type="spellStart"/>
      <w:r w:rsidRPr="00D542DC">
        <w:rPr>
          <w:rFonts w:ascii="Calibri" w:eastAsia="Aptos" w:hAnsi="Calibri" w:cs="Calibri"/>
          <w:color w:val="000000"/>
          <w14:ligatures w14:val="standardContextual"/>
        </w:rPr>
        <w:t>Παπαζήση</w:t>
      </w:r>
      <w:proofErr w:type="spellEnd"/>
      <w:r w:rsidRPr="00D542DC">
        <w:rPr>
          <w:rFonts w:ascii="Calibri" w:eastAsia="Aptos" w:hAnsi="Calibri" w:cs="Calibri"/>
          <w:color w:val="000000"/>
          <w14:ligatures w14:val="standardContextual"/>
        </w:rPr>
        <w:t>, 2021.</w:t>
      </w:r>
    </w:p>
    <w:bookmarkEnd w:id="1"/>
    <w:p w14:paraId="7377FC68" w14:textId="77777777" w:rsidR="00D542DC" w:rsidRPr="00D542DC" w:rsidRDefault="00D542DC" w:rsidP="00D542DC">
      <w:pPr>
        <w:autoSpaceDE w:val="0"/>
        <w:autoSpaceDN w:val="0"/>
        <w:adjustRightInd w:val="0"/>
        <w:spacing w:after="0" w:line="240" w:lineRule="auto"/>
        <w:rPr>
          <w:rFonts w:ascii="Calibri" w:eastAsia="Aptos" w:hAnsi="Calibri" w:cs="Calibri"/>
          <w:color w:val="000000"/>
          <w14:ligatures w14:val="standardContextual"/>
        </w:rPr>
      </w:pPr>
    </w:p>
    <w:p w14:paraId="5D1B21AF" w14:textId="77777777" w:rsidR="00D542DC" w:rsidRPr="00D542DC" w:rsidRDefault="00D542DC" w:rsidP="00D542DC">
      <w:pPr>
        <w:autoSpaceDE w:val="0"/>
        <w:autoSpaceDN w:val="0"/>
        <w:adjustRightInd w:val="0"/>
        <w:spacing w:after="0" w:line="240" w:lineRule="auto"/>
        <w:rPr>
          <w:rFonts w:ascii="Calibri" w:eastAsia="Aptos" w:hAnsi="Calibri" w:cs="Calibri"/>
          <w:color w:val="000000"/>
          <w14:ligatures w14:val="standardContextual"/>
        </w:rPr>
      </w:pPr>
    </w:p>
    <w:p w14:paraId="74E812CF" w14:textId="77777777" w:rsidR="00D542DC" w:rsidRPr="00D542DC" w:rsidRDefault="00D542DC" w:rsidP="00D542DC">
      <w:pPr>
        <w:autoSpaceDE w:val="0"/>
        <w:autoSpaceDN w:val="0"/>
        <w:adjustRightInd w:val="0"/>
        <w:spacing w:after="0" w:line="240" w:lineRule="auto"/>
        <w:jc w:val="both"/>
        <w:rPr>
          <w:rFonts w:ascii="Calibri" w:eastAsia="Aptos" w:hAnsi="Calibri" w:cs="Calibri"/>
          <w:color w:val="000000"/>
          <w14:ligatures w14:val="standardContextual"/>
        </w:rPr>
      </w:pPr>
    </w:p>
    <w:p w14:paraId="0626800C" w14:textId="77777777" w:rsidR="00D542DC" w:rsidRPr="00D542DC" w:rsidRDefault="00D542DC" w:rsidP="00CA7BEA">
      <w:pPr>
        <w:spacing w:before="100" w:beforeAutospacing="1" w:after="100" w:afterAutospacing="1" w:line="240" w:lineRule="auto"/>
        <w:jc w:val="both"/>
        <w:rPr>
          <w:rFonts w:ascii="Calibri" w:eastAsia="Times New Roman" w:hAnsi="Calibri" w:cs="Times New Roman"/>
          <w:lang w:eastAsia="el-GR"/>
        </w:rPr>
      </w:pPr>
    </w:p>
    <w:sectPr w:rsidR="00D542DC" w:rsidRPr="00D54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984"/>
    <w:multiLevelType w:val="multilevel"/>
    <w:tmpl w:val="718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01121"/>
    <w:multiLevelType w:val="multilevel"/>
    <w:tmpl w:val="B2F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5706D"/>
    <w:multiLevelType w:val="hybridMultilevel"/>
    <w:tmpl w:val="858A9D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82718E3"/>
    <w:multiLevelType w:val="hybridMultilevel"/>
    <w:tmpl w:val="FEBE6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B7473C"/>
    <w:multiLevelType w:val="hybridMultilevel"/>
    <w:tmpl w:val="90E4E8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A07177"/>
    <w:multiLevelType w:val="multilevel"/>
    <w:tmpl w:val="6C8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940C3"/>
    <w:multiLevelType w:val="multilevel"/>
    <w:tmpl w:val="7D6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A5B4F"/>
    <w:multiLevelType w:val="hybridMultilevel"/>
    <w:tmpl w:val="8244E5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C6A482C"/>
    <w:multiLevelType w:val="multilevel"/>
    <w:tmpl w:val="29BC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019A3"/>
    <w:multiLevelType w:val="multilevel"/>
    <w:tmpl w:val="77F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624A7"/>
    <w:multiLevelType w:val="hybridMultilevel"/>
    <w:tmpl w:val="ADA2C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1915CF"/>
    <w:multiLevelType w:val="hybridMultilevel"/>
    <w:tmpl w:val="B1F0E3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64776143">
    <w:abstractNumId w:val="0"/>
  </w:num>
  <w:num w:numId="2" w16cid:durableId="2024819275">
    <w:abstractNumId w:val="9"/>
  </w:num>
  <w:num w:numId="3" w16cid:durableId="772822968">
    <w:abstractNumId w:val="1"/>
  </w:num>
  <w:num w:numId="4" w16cid:durableId="1974866947">
    <w:abstractNumId w:val="8"/>
  </w:num>
  <w:num w:numId="5" w16cid:durableId="1055933587">
    <w:abstractNumId w:val="6"/>
  </w:num>
  <w:num w:numId="6" w16cid:durableId="385299052">
    <w:abstractNumId w:val="5"/>
  </w:num>
  <w:num w:numId="7" w16cid:durableId="834804307">
    <w:abstractNumId w:val="11"/>
  </w:num>
  <w:num w:numId="8" w16cid:durableId="210583809">
    <w:abstractNumId w:val="7"/>
  </w:num>
  <w:num w:numId="9" w16cid:durableId="836772041">
    <w:abstractNumId w:val="4"/>
  </w:num>
  <w:num w:numId="10" w16cid:durableId="1527137311">
    <w:abstractNumId w:val="10"/>
  </w:num>
  <w:num w:numId="11" w16cid:durableId="2108379947">
    <w:abstractNumId w:val="3"/>
  </w:num>
  <w:num w:numId="12" w16cid:durableId="61244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87"/>
    <w:rsid w:val="00187157"/>
    <w:rsid w:val="00264E22"/>
    <w:rsid w:val="00636ECB"/>
    <w:rsid w:val="00857016"/>
    <w:rsid w:val="00CA7BEA"/>
    <w:rsid w:val="00D424FC"/>
    <w:rsid w:val="00D542DC"/>
    <w:rsid w:val="00DC01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FC8D"/>
  <w15:chartTrackingRefBased/>
  <w15:docId w15:val="{2C75D646-695A-4AB7-88A5-624D79F8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9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fin.uoi.gr/wp-content/uploads/2022/07/synaf-dipl-eidikotites.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649</Words>
  <Characters>3507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grm_lgst2</dc:creator>
  <cp:keywords/>
  <dc:description/>
  <cp:lastModifiedBy>ΔΗΜΗΤΡΑ ΒΛΑΧΟΥ</cp:lastModifiedBy>
  <cp:revision>2</cp:revision>
  <dcterms:created xsi:type="dcterms:W3CDTF">2025-06-12T10:58:00Z</dcterms:created>
  <dcterms:modified xsi:type="dcterms:W3CDTF">2025-06-12T10:58:00Z</dcterms:modified>
</cp:coreProperties>
</file>